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9F64" w14:textId="2EFA043F" w:rsidR="00160355" w:rsidRPr="00160355" w:rsidRDefault="00160355" w:rsidP="00160355">
      <w:pPr>
        <w:rPr>
          <w:rFonts w:ascii="Arial" w:hAnsi="Arial"/>
          <w:b/>
          <w:color w:val="AA0A2F"/>
          <w:sz w:val="36"/>
          <w:szCs w:val="44"/>
        </w:rPr>
      </w:pPr>
      <w:r w:rsidRPr="00160355">
        <w:rPr>
          <w:rFonts w:ascii="Arial" w:hAnsi="Arial"/>
          <w:b/>
          <w:color w:val="AA0A2F"/>
          <w:sz w:val="36"/>
          <w:szCs w:val="44"/>
        </w:rPr>
        <w:t xml:space="preserve">Modelbrief </w:t>
      </w:r>
      <w:r w:rsidR="0012570D">
        <w:rPr>
          <w:rFonts w:ascii="Arial" w:hAnsi="Arial"/>
          <w:b/>
          <w:color w:val="AA0A2F"/>
          <w:sz w:val="36"/>
          <w:szCs w:val="44"/>
        </w:rPr>
        <w:t>Verzoek ambtshalve vermindering box 3 voor niet-bezwaarmakers</w:t>
      </w:r>
    </w:p>
    <w:p w14:paraId="74FD9AD0" w14:textId="77777777" w:rsidR="00160355" w:rsidRDefault="00160355" w:rsidP="00D403DD">
      <w:pPr>
        <w:pStyle w:val="paragraph"/>
        <w:spacing w:before="0" w:beforeAutospacing="0" w:after="0" w:afterAutospacing="0"/>
        <w:textAlignment w:val="baseline"/>
        <w:rPr>
          <w:rStyle w:val="normaltextrun"/>
          <w:rFonts w:ascii="Arial" w:hAnsi="Arial" w:cs="Arial"/>
          <w:color w:val="808080"/>
          <w:sz w:val="16"/>
          <w:szCs w:val="16"/>
        </w:rPr>
      </w:pPr>
    </w:p>
    <w:p w14:paraId="40291573" w14:textId="77777777" w:rsidR="00160355" w:rsidRDefault="00160355" w:rsidP="00D403DD">
      <w:pPr>
        <w:pStyle w:val="paragraph"/>
        <w:spacing w:before="0" w:beforeAutospacing="0" w:after="0" w:afterAutospacing="0"/>
        <w:textAlignment w:val="baseline"/>
        <w:rPr>
          <w:rStyle w:val="normaltextrun"/>
          <w:rFonts w:ascii="Arial" w:hAnsi="Arial" w:cs="Arial"/>
          <w:color w:val="808080"/>
          <w:sz w:val="16"/>
          <w:szCs w:val="16"/>
        </w:rPr>
      </w:pPr>
    </w:p>
    <w:p w14:paraId="0328A83C" w14:textId="74AA548A" w:rsidR="00413800" w:rsidRPr="0053378B" w:rsidRDefault="00413800" w:rsidP="00413800">
      <w:pPr>
        <w:spacing w:line="276" w:lineRule="auto"/>
        <w:rPr>
          <w:rFonts w:ascii="Arial" w:eastAsia="Arial" w:hAnsi="Arial" w:cs="Arial"/>
          <w:sz w:val="18"/>
          <w:szCs w:val="18"/>
        </w:rPr>
      </w:pPr>
      <w:r w:rsidRPr="0053378B">
        <w:rPr>
          <w:rFonts w:ascii="Arial" w:eastAsia="Arial" w:hAnsi="Arial" w:cs="Arial"/>
          <w:sz w:val="18"/>
          <w:szCs w:val="18"/>
        </w:rPr>
        <w:t>Alle inhoud © 202</w:t>
      </w:r>
      <w:r w:rsidR="00654080" w:rsidRPr="0053378B">
        <w:rPr>
          <w:rFonts w:ascii="Arial" w:eastAsia="Arial" w:hAnsi="Arial" w:cs="Arial"/>
          <w:sz w:val="18"/>
          <w:szCs w:val="18"/>
        </w:rPr>
        <w:t>2</w:t>
      </w:r>
      <w:r w:rsidRPr="0053378B">
        <w:rPr>
          <w:rFonts w:ascii="Arial" w:eastAsia="Arial" w:hAnsi="Arial" w:cs="Arial"/>
          <w:sz w:val="18"/>
          <w:szCs w:val="18"/>
        </w:rPr>
        <w:t xml:space="preserve"> Register Belastingadviseurs </w:t>
      </w:r>
    </w:p>
    <w:p w14:paraId="49CAB5E7" w14:textId="77777777" w:rsidR="00413800" w:rsidRPr="0053378B" w:rsidRDefault="00413800" w:rsidP="00413800">
      <w:pPr>
        <w:spacing w:line="276" w:lineRule="auto"/>
        <w:rPr>
          <w:rFonts w:ascii="Arial" w:eastAsia="Arial" w:hAnsi="Arial" w:cs="Arial"/>
          <w:sz w:val="18"/>
          <w:szCs w:val="18"/>
        </w:rPr>
      </w:pPr>
      <w:r w:rsidRPr="0053378B">
        <w:rPr>
          <w:rFonts w:ascii="Arial" w:eastAsia="Arial" w:hAnsi="Arial" w:cs="Arial"/>
          <w:sz w:val="18"/>
          <w:szCs w:val="18"/>
        </w:rPr>
        <w:t xml:space="preserve">De modellen en andere documenten opgesteld door het Register Belastingadviseurs zijn met de uiterste zorg samengesteld en uitsluitend bestemd voor RB-leden en/of hun kantoorgenoten. De modellen kunt u als voorbeeld gebruiken bij het opstellen van uw eigen overeenkomsten en/of brieven. Aan het opstellen van dit model is de grootst mogelijke zorg besteed. Het opstellen van brieven en overeenkomsten is echter maatwerk. Ondanks de zorgvuldige samenstelling van dit model, aanvaardt het Register Belastingadviseurs geen enkele aansprakelijkheid voor schade, direct dan wel indirect, ten gevolge van eventuele fouten, vergissingen of onvolledigheden in dit model. Indien u er voor kiest dit model te gebruiken, dan doet u dit voor eigen rekening en risico c.q. voor rekening en risico van uw organisatie. U c.q. uw organisatie draagt daarom ook als enige de verantwoording voor zowel de inhoud als het gebruik. Dit model kan verwijzen naar andere websites of andere bronnen. Het Register Belastingadviseurs heeft geen controle of zeggenschap over zulke andere websites en bronnen en is niet verantwoordelijk of aansprakelijk voor de beschikbaarheid, de inhoud en de veiligheid daarvan, noch voor eventuele inbreuken op auteursrechten of andere intellectuele eigendomsrechten via zulke websites of bronnen. Voor deskundig advies kunt u terecht bij één van onze leden, via </w:t>
      </w:r>
      <w:hyperlink r:id="rId11" w:history="1">
        <w:r w:rsidRPr="0053378B">
          <w:rPr>
            <w:rStyle w:val="Hyperlink"/>
            <w:rFonts w:ascii="Arial" w:eastAsia="Arial" w:hAnsi="Arial" w:cs="Arial"/>
            <w:color w:val="AA0A2F"/>
            <w:sz w:val="18"/>
            <w:szCs w:val="18"/>
          </w:rPr>
          <w:t>Vind een RB</w:t>
        </w:r>
      </w:hyperlink>
      <w:r w:rsidRPr="0053378B">
        <w:rPr>
          <w:rFonts w:ascii="Arial" w:eastAsia="Arial" w:hAnsi="Arial" w:cs="Arial"/>
          <w:sz w:val="18"/>
          <w:szCs w:val="18"/>
        </w:rPr>
        <w:t>.</w:t>
      </w:r>
    </w:p>
    <w:p w14:paraId="3754A986" w14:textId="77777777" w:rsidR="00764E0A" w:rsidRPr="0053378B" w:rsidRDefault="00764E0A" w:rsidP="00413800">
      <w:pPr>
        <w:spacing w:line="276" w:lineRule="auto"/>
        <w:rPr>
          <w:rFonts w:ascii="Arial" w:eastAsia="Arial" w:hAnsi="Arial" w:cs="Arial"/>
          <w:sz w:val="18"/>
          <w:szCs w:val="18"/>
        </w:rPr>
      </w:pPr>
    </w:p>
    <w:p w14:paraId="5C4ED059" w14:textId="254A2B8E" w:rsidR="00D26C32" w:rsidRPr="00753C02" w:rsidRDefault="00764E0A" w:rsidP="00D26C32">
      <w:pPr>
        <w:spacing w:line="276" w:lineRule="auto"/>
        <w:rPr>
          <w:rFonts w:ascii="Arial" w:hAnsi="Arial" w:cs="Arial"/>
          <w:sz w:val="20"/>
          <w:szCs w:val="20"/>
          <w:highlight w:val="yellow"/>
        </w:rPr>
      </w:pPr>
      <w:r w:rsidRPr="00764E0A">
        <w:rPr>
          <w:rFonts w:ascii="Arial" w:eastAsia="Arial" w:hAnsi="Arial" w:cs="Arial"/>
          <w:b/>
          <w:bCs/>
          <w:color w:val="4472C4" w:themeColor="accent1"/>
          <w:sz w:val="20"/>
          <w:szCs w:val="20"/>
        </w:rPr>
        <w:t xml:space="preserve">Gebruik van dit model </w:t>
      </w:r>
    </w:p>
    <w:p w14:paraId="3030C945" w14:textId="7173B3BC" w:rsidR="00D26C32" w:rsidRPr="0053378B" w:rsidRDefault="0074693B" w:rsidP="00553D8A">
      <w:pPr>
        <w:pBdr>
          <w:top w:val="single" w:sz="4" w:space="1" w:color="auto"/>
          <w:left w:val="single" w:sz="4" w:space="4" w:color="auto"/>
          <w:bottom w:val="single" w:sz="4" w:space="1" w:color="auto"/>
          <w:right w:val="single" w:sz="4" w:space="4" w:color="auto"/>
        </w:pBdr>
        <w:spacing w:line="276" w:lineRule="auto"/>
        <w:ind w:left="142"/>
        <w:rPr>
          <w:rFonts w:ascii="Arial" w:eastAsia="Arial" w:hAnsi="Arial" w:cs="Arial"/>
          <w:color w:val="4472C4" w:themeColor="accent1"/>
          <w:sz w:val="20"/>
          <w:szCs w:val="20"/>
        </w:rPr>
      </w:pPr>
      <w:r w:rsidRPr="0053378B">
        <w:rPr>
          <w:rFonts w:ascii="Arial" w:eastAsia="Arial" w:hAnsi="Arial" w:cs="Arial"/>
          <w:color w:val="4472C4" w:themeColor="accent1"/>
          <w:sz w:val="20"/>
          <w:szCs w:val="20"/>
        </w:rPr>
        <w:t>Je kunt dit model gebruiken voor verzoeken om ambtshalve vermindering box 3 voor niet-bezwaarmakers, voor de belastingjaren 2017-2020. Het gaat om belastingplichtigen die eerder géén (tijdig) bezwaar hebben aangetekend tegen hun definitieve (</w:t>
      </w:r>
      <w:proofErr w:type="spellStart"/>
      <w:r w:rsidRPr="0053378B">
        <w:rPr>
          <w:rFonts w:ascii="Arial" w:eastAsia="Arial" w:hAnsi="Arial" w:cs="Arial"/>
          <w:color w:val="4472C4" w:themeColor="accent1"/>
          <w:sz w:val="20"/>
          <w:szCs w:val="20"/>
        </w:rPr>
        <w:t>navorderings</w:t>
      </w:r>
      <w:proofErr w:type="spellEnd"/>
      <w:r w:rsidRPr="0053378B">
        <w:rPr>
          <w:rFonts w:ascii="Arial" w:eastAsia="Arial" w:hAnsi="Arial" w:cs="Arial"/>
          <w:color w:val="4472C4" w:themeColor="accent1"/>
          <w:sz w:val="20"/>
          <w:szCs w:val="20"/>
        </w:rPr>
        <w:t>)belastingaanslag om mee te doen aan de massaal bezwaarprocedure voor box 3. Het gaat om belastingaanslagen die op de datum van het zogenoemde kerstarrest, 24 december 2021, onherroepelijk vast stonden. Je kunt met dit model voor meerdere belastingjaren tegelijk verzoeken om ambtshalve vermindering, maar uiteraard kun je ook per belastingjaar een verzoek in dienen. Hoewel dit model met de uiterste zorg is samengesteld, is de proceskans op succes van deze verzoeken voor niet-bezwaarmakers, ongewis.</w:t>
      </w:r>
    </w:p>
    <w:p w14:paraId="3DB5911F" w14:textId="77777777" w:rsidR="00CB43D6" w:rsidRPr="0053378B" w:rsidRDefault="00CB43D6" w:rsidP="00B736BA">
      <w:pPr>
        <w:pBdr>
          <w:top w:val="single" w:sz="4" w:space="1" w:color="auto"/>
          <w:left w:val="single" w:sz="4" w:space="4" w:color="auto"/>
          <w:bottom w:val="single" w:sz="4" w:space="1" w:color="auto"/>
          <w:right w:val="single" w:sz="4" w:space="4" w:color="auto"/>
        </w:pBdr>
        <w:spacing w:line="276" w:lineRule="auto"/>
        <w:ind w:left="142"/>
        <w:rPr>
          <w:rFonts w:ascii="Arial" w:eastAsia="Arial" w:hAnsi="Arial" w:cs="Arial"/>
          <w:color w:val="4472C4" w:themeColor="accent1"/>
          <w:sz w:val="20"/>
          <w:szCs w:val="20"/>
        </w:rPr>
      </w:pPr>
    </w:p>
    <w:p w14:paraId="6C3770FD" w14:textId="2B5F20C5" w:rsidR="00D26C32" w:rsidRPr="0053378B" w:rsidRDefault="00CB43D6" w:rsidP="00553D8A">
      <w:pPr>
        <w:pBdr>
          <w:top w:val="single" w:sz="4" w:space="1" w:color="auto"/>
          <w:left w:val="single" w:sz="4" w:space="4" w:color="auto"/>
          <w:bottom w:val="single" w:sz="4" w:space="1" w:color="auto"/>
          <w:right w:val="single" w:sz="4" w:space="4" w:color="auto"/>
        </w:pBdr>
        <w:spacing w:line="276" w:lineRule="auto"/>
        <w:ind w:left="142"/>
        <w:rPr>
          <w:rFonts w:ascii="Arial" w:eastAsia="Arial" w:hAnsi="Arial" w:cs="Arial"/>
          <w:color w:val="4472C4" w:themeColor="accent1"/>
          <w:sz w:val="20"/>
          <w:szCs w:val="20"/>
        </w:rPr>
      </w:pPr>
      <w:r w:rsidRPr="0053378B">
        <w:rPr>
          <w:rFonts w:ascii="Arial" w:eastAsia="Arial" w:hAnsi="Arial" w:cs="Arial"/>
          <w:color w:val="4472C4" w:themeColor="accent1"/>
          <w:sz w:val="20"/>
          <w:szCs w:val="20"/>
        </w:rPr>
        <w:t xml:space="preserve">Voor verzoeken om ambtshalve vermindering van belastingaanslagen betrokken in de massaal bezwaarprocedure of belastingaanslagen die op 24 december 2021 nog niet definitief vast stonden, kun je het </w:t>
      </w:r>
      <w:r w:rsidRPr="0053378B">
        <w:rPr>
          <w:rFonts w:ascii="Arial" w:eastAsia="Arial" w:hAnsi="Arial" w:cs="Arial"/>
          <w:color w:val="4472C4" w:themeColor="accent1"/>
          <w:sz w:val="20"/>
          <w:szCs w:val="20"/>
          <w:u w:val="single"/>
        </w:rPr>
        <w:t xml:space="preserve">fiscaal model ‘Ambtshalve vermindering van de aanslag inkomstenbelasting box 3’ </w:t>
      </w:r>
      <w:r w:rsidRPr="0053378B">
        <w:rPr>
          <w:rFonts w:ascii="Arial" w:eastAsia="Arial" w:hAnsi="Arial" w:cs="Arial"/>
          <w:color w:val="4472C4" w:themeColor="accent1"/>
          <w:sz w:val="20"/>
          <w:szCs w:val="20"/>
        </w:rPr>
        <w:t xml:space="preserve">gebruiken. Voor belastingjaren waarvoor nog tijdig bezwaar kan worden aangetekend, kun je gebruik maken van het </w:t>
      </w:r>
      <w:r w:rsidRPr="0053378B">
        <w:rPr>
          <w:rFonts w:ascii="Arial" w:eastAsia="Arial" w:hAnsi="Arial" w:cs="Arial"/>
          <w:color w:val="4472C4" w:themeColor="accent1"/>
          <w:sz w:val="20"/>
          <w:szCs w:val="20"/>
          <w:u w:val="single"/>
        </w:rPr>
        <w:t>fiscaal model ‘Bezwaarschrift tegen aanslag inkomstenbelasting box 3’</w:t>
      </w:r>
      <w:r w:rsidRPr="0053378B">
        <w:rPr>
          <w:rFonts w:ascii="Arial" w:eastAsia="Arial" w:hAnsi="Arial" w:cs="Arial"/>
          <w:color w:val="4472C4" w:themeColor="accent1"/>
          <w:sz w:val="20"/>
          <w:szCs w:val="20"/>
        </w:rPr>
        <w:t>. Voor de berekening van het werkelijke rendement kun je gebruik maken van het fiscaal model Inventarisatielijst werkelijk rendement box 3 periode 2017-2020. Je vindt deze modellen in de fiscale modellenbank of in het Dossier box 3 in het Fiscaal kenniscentrum.</w:t>
      </w:r>
    </w:p>
    <w:p w14:paraId="2C00EF90" w14:textId="7DA81C42" w:rsidR="00553D8A" w:rsidRPr="0053378B" w:rsidRDefault="00553D8A" w:rsidP="00553D8A">
      <w:pPr>
        <w:pBdr>
          <w:top w:val="single" w:sz="4" w:space="1" w:color="auto"/>
          <w:left w:val="single" w:sz="4" w:space="4" w:color="auto"/>
          <w:bottom w:val="single" w:sz="4" w:space="1" w:color="auto"/>
          <w:right w:val="single" w:sz="4" w:space="4" w:color="auto"/>
        </w:pBdr>
        <w:spacing w:line="276" w:lineRule="auto"/>
        <w:ind w:left="142"/>
        <w:rPr>
          <w:rFonts w:ascii="Arial" w:eastAsia="Arial" w:hAnsi="Arial" w:cs="Arial"/>
          <w:color w:val="4472C4" w:themeColor="accent1"/>
          <w:sz w:val="20"/>
          <w:szCs w:val="20"/>
        </w:rPr>
      </w:pPr>
      <w:r w:rsidRPr="0053378B">
        <w:rPr>
          <w:rFonts w:ascii="Arial" w:eastAsia="Arial" w:hAnsi="Arial" w:cs="Arial"/>
          <w:color w:val="4472C4" w:themeColor="accent1"/>
          <w:sz w:val="20"/>
          <w:szCs w:val="20"/>
        </w:rPr>
        <w:br/>
      </w:r>
      <w:r w:rsidRPr="0053378B">
        <w:rPr>
          <w:rFonts w:ascii="Arial" w:eastAsia="Arial" w:hAnsi="Arial" w:cs="Arial"/>
          <w:b/>
          <w:bCs/>
          <w:color w:val="4472C4" w:themeColor="accent1"/>
          <w:sz w:val="20"/>
          <w:szCs w:val="20"/>
        </w:rPr>
        <w:t>Let op!</w:t>
      </w:r>
      <w:r w:rsidRPr="0053378B">
        <w:rPr>
          <w:rFonts w:ascii="Arial" w:eastAsia="Arial" w:hAnsi="Arial" w:cs="Arial"/>
          <w:color w:val="4472C4" w:themeColor="accent1"/>
          <w:sz w:val="20"/>
          <w:szCs w:val="20"/>
        </w:rPr>
        <w:t xml:space="preserve"> In de meeste modellen van het RB zijn de vermelde voetnoten een toelichting op het model voor jou als gebruiker en wordt je geacht die voetnoten te verwijderen. In dit geval zijn de voetnoten onderdeel van het verzoekschrift. </w:t>
      </w:r>
    </w:p>
    <w:p w14:paraId="3AF33E88" w14:textId="09293D63" w:rsidR="00553D8A" w:rsidRPr="0053378B" w:rsidRDefault="00553D8A" w:rsidP="00553D8A">
      <w:pPr>
        <w:pBdr>
          <w:top w:val="single" w:sz="4" w:space="1" w:color="auto"/>
          <w:left w:val="single" w:sz="4" w:space="4" w:color="auto"/>
          <w:bottom w:val="single" w:sz="4" w:space="1" w:color="auto"/>
          <w:right w:val="single" w:sz="4" w:space="4" w:color="auto"/>
        </w:pBdr>
        <w:spacing w:line="276" w:lineRule="auto"/>
        <w:ind w:left="142"/>
        <w:rPr>
          <w:rFonts w:ascii="Arial" w:eastAsia="Arial" w:hAnsi="Arial" w:cs="Arial"/>
          <w:color w:val="4472C4" w:themeColor="accent1"/>
          <w:sz w:val="20"/>
          <w:szCs w:val="20"/>
        </w:rPr>
      </w:pPr>
      <w:r w:rsidRPr="0053378B">
        <w:rPr>
          <w:rFonts w:ascii="Arial" w:eastAsia="Arial" w:hAnsi="Arial" w:cs="Arial"/>
          <w:color w:val="4472C4" w:themeColor="accent1"/>
          <w:sz w:val="20"/>
          <w:szCs w:val="20"/>
        </w:rPr>
        <w:br/>
      </w:r>
      <w:r w:rsidRPr="0053378B">
        <w:rPr>
          <w:rFonts w:ascii="Arial" w:eastAsia="Arial" w:hAnsi="Arial" w:cs="Arial"/>
          <w:b/>
          <w:bCs/>
          <w:color w:val="4472C4" w:themeColor="accent1"/>
          <w:sz w:val="20"/>
          <w:szCs w:val="20"/>
        </w:rPr>
        <w:t>Let op!</w:t>
      </w:r>
      <w:r w:rsidRPr="0053378B">
        <w:rPr>
          <w:rFonts w:ascii="Arial" w:eastAsia="Arial" w:hAnsi="Arial" w:cs="Arial"/>
          <w:color w:val="4472C4" w:themeColor="accent1"/>
          <w:sz w:val="20"/>
          <w:szCs w:val="20"/>
        </w:rPr>
        <w:t xml:space="preserve"> Verzoeken om ambtshalve vermindering 2017 moeten uiterlijk door de Belastingdienst op 31 december 2022 zijn ontvangen. </w:t>
      </w:r>
    </w:p>
    <w:p w14:paraId="20B2AB5E" w14:textId="0C2CACCF" w:rsidR="00553D8A" w:rsidRPr="0053378B" w:rsidRDefault="00553D8A" w:rsidP="00553D8A">
      <w:pPr>
        <w:pBdr>
          <w:top w:val="single" w:sz="4" w:space="1" w:color="auto"/>
          <w:left w:val="single" w:sz="4" w:space="4" w:color="auto"/>
          <w:bottom w:val="single" w:sz="4" w:space="1" w:color="auto"/>
          <w:right w:val="single" w:sz="4" w:space="4" w:color="auto"/>
        </w:pBdr>
        <w:spacing w:line="276" w:lineRule="auto"/>
        <w:ind w:left="142"/>
        <w:rPr>
          <w:rFonts w:ascii="Arial" w:eastAsia="Arial" w:hAnsi="Arial" w:cs="Arial"/>
          <w:color w:val="4472C4" w:themeColor="accent1"/>
          <w:sz w:val="20"/>
          <w:szCs w:val="20"/>
        </w:rPr>
      </w:pPr>
      <w:r w:rsidRPr="0053378B">
        <w:rPr>
          <w:rFonts w:ascii="Arial" w:eastAsia="Arial" w:hAnsi="Arial" w:cs="Arial"/>
          <w:color w:val="4472C4" w:themeColor="accent1"/>
          <w:sz w:val="20"/>
          <w:szCs w:val="20"/>
        </w:rPr>
        <w:br/>
      </w:r>
      <w:r w:rsidRPr="0053378B">
        <w:rPr>
          <w:rFonts w:ascii="Arial" w:eastAsia="Arial" w:hAnsi="Arial" w:cs="Arial"/>
          <w:b/>
          <w:bCs/>
          <w:color w:val="4472C4" w:themeColor="accent1"/>
          <w:sz w:val="20"/>
          <w:szCs w:val="20"/>
        </w:rPr>
        <w:t>Let op!</w:t>
      </w:r>
      <w:r w:rsidRPr="0053378B">
        <w:rPr>
          <w:rFonts w:ascii="Arial" w:eastAsia="Arial" w:hAnsi="Arial" w:cs="Arial"/>
          <w:color w:val="4472C4" w:themeColor="accent1"/>
          <w:sz w:val="20"/>
          <w:szCs w:val="20"/>
        </w:rPr>
        <w:t xml:space="preserve"> De berekeningen van de gewenste vermindering bijsluiten. </w:t>
      </w:r>
      <w:r w:rsidR="000C073B">
        <w:rPr>
          <w:rFonts w:ascii="Arial" w:eastAsia="Arial" w:hAnsi="Arial" w:cs="Arial"/>
          <w:color w:val="4472C4" w:themeColor="accent1"/>
          <w:sz w:val="20"/>
          <w:szCs w:val="20"/>
        </w:rPr>
        <w:br/>
      </w:r>
      <w:r w:rsidR="000C073B">
        <w:rPr>
          <w:rFonts w:ascii="Arial" w:eastAsia="Arial" w:hAnsi="Arial" w:cs="Arial"/>
          <w:color w:val="4472C4" w:themeColor="accent1"/>
          <w:sz w:val="20"/>
          <w:szCs w:val="20"/>
        </w:rPr>
        <w:br/>
      </w:r>
      <w:r w:rsidR="000C073B" w:rsidRPr="0053378B">
        <w:rPr>
          <w:rFonts w:ascii="Arial" w:eastAsia="Arial" w:hAnsi="Arial" w:cs="Arial"/>
          <w:b/>
          <w:bCs/>
          <w:color w:val="4472C4" w:themeColor="accent1"/>
          <w:sz w:val="20"/>
          <w:szCs w:val="20"/>
        </w:rPr>
        <w:t>* Verwijderen wat niet van toepassing is en onderstreping weghalen.</w:t>
      </w:r>
    </w:p>
    <w:p w14:paraId="0445AC52" w14:textId="1018A717" w:rsidR="00753C02" w:rsidRPr="00F026D3" w:rsidRDefault="00753C02" w:rsidP="00F026D3">
      <w:pPr>
        <w:spacing w:line="276" w:lineRule="auto"/>
        <w:rPr>
          <w:rFonts w:ascii="Arial" w:hAnsi="Arial" w:cs="Arial"/>
          <w:b/>
          <w:bCs/>
          <w:sz w:val="20"/>
          <w:szCs w:val="20"/>
          <w:u w:val="single"/>
        </w:rPr>
      </w:pPr>
      <w:r w:rsidRPr="00F026D3">
        <w:rPr>
          <w:rFonts w:ascii="Arial" w:hAnsi="Arial" w:cs="Arial"/>
          <w:b/>
          <w:bCs/>
          <w:sz w:val="20"/>
          <w:szCs w:val="20"/>
          <w:u w:val="single"/>
        </w:rPr>
        <w:lastRenderedPageBreak/>
        <w:t>AANTEKENEN</w:t>
      </w:r>
    </w:p>
    <w:p w14:paraId="7FF0845A" w14:textId="67FE12A6" w:rsidR="00753C02" w:rsidRPr="00753C02" w:rsidRDefault="00753C02" w:rsidP="00F026D3">
      <w:pPr>
        <w:spacing w:line="276" w:lineRule="auto"/>
        <w:rPr>
          <w:rFonts w:ascii="Arial" w:hAnsi="Arial" w:cs="Arial"/>
          <w:sz w:val="20"/>
          <w:szCs w:val="20"/>
        </w:rPr>
      </w:pPr>
      <w:r w:rsidRPr="00753C02">
        <w:rPr>
          <w:rFonts w:ascii="Arial" w:hAnsi="Arial" w:cs="Arial"/>
          <w:sz w:val="20"/>
          <w:szCs w:val="20"/>
        </w:rPr>
        <w:t>Belastingdienst</w:t>
      </w:r>
      <w:r w:rsidR="00F44C34">
        <w:rPr>
          <w:rFonts w:ascii="Arial" w:hAnsi="Arial" w:cs="Arial"/>
          <w:sz w:val="20"/>
          <w:szCs w:val="20"/>
        </w:rPr>
        <w:br/>
        <w:t>T.a.v. Box-3</w:t>
      </w:r>
    </w:p>
    <w:p w14:paraId="6ECE5B81" w14:textId="07EC3C17" w:rsidR="005F2F3B" w:rsidRDefault="00753C02" w:rsidP="00F026D3">
      <w:pPr>
        <w:spacing w:line="276" w:lineRule="auto"/>
        <w:rPr>
          <w:rFonts w:ascii="Arial" w:hAnsi="Arial" w:cs="Arial"/>
          <w:sz w:val="20"/>
          <w:szCs w:val="20"/>
        </w:rPr>
      </w:pPr>
      <w:r w:rsidRPr="00753C02">
        <w:rPr>
          <w:rFonts w:ascii="Arial" w:hAnsi="Arial" w:cs="Arial"/>
          <w:sz w:val="20"/>
          <w:szCs w:val="20"/>
        </w:rPr>
        <w:t xml:space="preserve">Postbus </w:t>
      </w:r>
      <w:r w:rsidR="006651E0">
        <w:rPr>
          <w:rFonts w:ascii="Arial" w:hAnsi="Arial" w:cs="Arial"/>
          <w:sz w:val="20"/>
          <w:szCs w:val="20"/>
        </w:rPr>
        <w:t xml:space="preserve">2547 </w:t>
      </w:r>
      <w:r w:rsidR="00B6214D">
        <w:rPr>
          <w:rFonts w:ascii="Arial" w:hAnsi="Arial" w:cs="Arial"/>
          <w:sz w:val="20"/>
          <w:szCs w:val="20"/>
        </w:rPr>
        <w:t xml:space="preserve"> </w:t>
      </w:r>
    </w:p>
    <w:p w14:paraId="3FCCD7AE" w14:textId="0CC9FF06" w:rsidR="00753C02" w:rsidRDefault="00895AA3" w:rsidP="00F026D3">
      <w:pPr>
        <w:spacing w:line="276" w:lineRule="auto"/>
        <w:rPr>
          <w:rFonts w:ascii="Arial" w:hAnsi="Arial" w:cs="Arial"/>
          <w:sz w:val="20"/>
          <w:szCs w:val="20"/>
        </w:rPr>
      </w:pPr>
      <w:r w:rsidRPr="00895AA3">
        <w:rPr>
          <w:rFonts w:ascii="Arial" w:hAnsi="Arial" w:cs="Arial"/>
          <w:sz w:val="20"/>
          <w:szCs w:val="20"/>
        </w:rPr>
        <w:t xml:space="preserve">6401 DA HEERLEN </w:t>
      </w:r>
    </w:p>
    <w:p w14:paraId="61F8705C" w14:textId="77777777" w:rsidR="005F2F3B" w:rsidRDefault="005F2F3B" w:rsidP="00F026D3">
      <w:pPr>
        <w:spacing w:line="276" w:lineRule="auto"/>
        <w:rPr>
          <w:rFonts w:ascii="Arial" w:hAnsi="Arial" w:cs="Arial"/>
          <w:sz w:val="20"/>
          <w:szCs w:val="20"/>
        </w:rPr>
      </w:pPr>
    </w:p>
    <w:p w14:paraId="088C91D6" w14:textId="646DF15B" w:rsidR="005F2F3B" w:rsidRDefault="005F2F3B" w:rsidP="00F026D3">
      <w:pPr>
        <w:spacing w:line="276" w:lineRule="auto"/>
        <w:rPr>
          <w:rFonts w:ascii="Arial" w:hAnsi="Arial" w:cs="Arial"/>
          <w:sz w:val="20"/>
          <w:szCs w:val="20"/>
          <w:shd w:val="clear" w:color="auto" w:fill="BFBFBF"/>
        </w:rPr>
      </w:pPr>
      <w:r w:rsidRPr="00C165C6">
        <w:rPr>
          <w:rFonts w:ascii="Arial" w:hAnsi="Arial" w:cs="Arial"/>
          <w:sz w:val="20"/>
          <w:szCs w:val="20"/>
          <w:highlight w:val="yellow"/>
        </w:rPr>
        <w:t>(Plaats, datum)</w:t>
      </w:r>
    </w:p>
    <w:p w14:paraId="79F97783" w14:textId="77777777" w:rsidR="00753C02" w:rsidRPr="00753C02" w:rsidRDefault="00753C02" w:rsidP="00F026D3">
      <w:pPr>
        <w:spacing w:line="276" w:lineRule="auto"/>
        <w:rPr>
          <w:rFonts w:ascii="Arial" w:hAnsi="Arial" w:cs="Arial"/>
          <w:sz w:val="20"/>
          <w:szCs w:val="20"/>
        </w:rPr>
      </w:pPr>
    </w:p>
    <w:p w14:paraId="726AE57B" w14:textId="77777777" w:rsidR="00753C02" w:rsidRPr="00753C02" w:rsidRDefault="00753C02" w:rsidP="00F026D3">
      <w:pPr>
        <w:spacing w:line="276" w:lineRule="auto"/>
        <w:rPr>
          <w:rFonts w:ascii="Arial" w:hAnsi="Arial" w:cs="Arial"/>
          <w:sz w:val="20"/>
          <w:szCs w:val="20"/>
        </w:rPr>
      </w:pPr>
    </w:p>
    <w:p w14:paraId="09F29A7F" w14:textId="77777777" w:rsidR="00753C02" w:rsidRPr="00753C02" w:rsidRDefault="00753C02" w:rsidP="00F026D3">
      <w:pPr>
        <w:spacing w:line="276" w:lineRule="auto"/>
        <w:rPr>
          <w:rFonts w:ascii="Arial" w:hAnsi="Arial" w:cs="Arial"/>
          <w:sz w:val="20"/>
          <w:szCs w:val="20"/>
        </w:rPr>
      </w:pPr>
    </w:p>
    <w:p w14:paraId="3B1DA286" w14:textId="5FF54A3B" w:rsidR="00753C02" w:rsidRPr="00753C02" w:rsidRDefault="00753C02" w:rsidP="00F026D3">
      <w:pPr>
        <w:tabs>
          <w:tab w:val="left" w:pos="851"/>
          <w:tab w:val="left" w:pos="1134"/>
        </w:tabs>
        <w:spacing w:line="276" w:lineRule="auto"/>
        <w:ind w:left="1134" w:hanging="1134"/>
        <w:rPr>
          <w:rFonts w:ascii="Arial" w:hAnsi="Arial" w:cs="Arial"/>
          <w:sz w:val="20"/>
          <w:szCs w:val="20"/>
        </w:rPr>
      </w:pPr>
      <w:r w:rsidRPr="00753C02">
        <w:rPr>
          <w:rFonts w:ascii="Arial" w:hAnsi="Arial" w:cs="Arial"/>
          <w:sz w:val="20"/>
          <w:szCs w:val="20"/>
        </w:rPr>
        <w:t>Betreft</w:t>
      </w:r>
      <w:r w:rsidRPr="00753C02">
        <w:rPr>
          <w:rFonts w:ascii="Arial" w:hAnsi="Arial" w:cs="Arial"/>
          <w:sz w:val="20"/>
          <w:szCs w:val="20"/>
        </w:rPr>
        <w:tab/>
        <w:t xml:space="preserve">: </w:t>
      </w:r>
      <w:r w:rsidRPr="00753C02">
        <w:rPr>
          <w:rFonts w:ascii="Arial" w:hAnsi="Arial" w:cs="Arial"/>
          <w:sz w:val="20"/>
          <w:szCs w:val="20"/>
        </w:rPr>
        <w:tab/>
        <w:t>Verzoek tot ambtshalve vermindering box 3 aanslag</w:t>
      </w:r>
      <w:r w:rsidR="003D000F" w:rsidRPr="00C165C6">
        <w:rPr>
          <w:rFonts w:ascii="Arial" w:hAnsi="Arial" w:cs="Arial"/>
          <w:sz w:val="20"/>
          <w:szCs w:val="20"/>
          <w:highlight w:val="yellow"/>
          <w:u w:val="single"/>
        </w:rPr>
        <w:t>(en)*</w:t>
      </w:r>
      <w:r w:rsidRPr="00753C02">
        <w:rPr>
          <w:rFonts w:ascii="Arial" w:hAnsi="Arial" w:cs="Arial"/>
          <w:sz w:val="20"/>
          <w:szCs w:val="20"/>
        </w:rPr>
        <w:t xml:space="preserve"> inkomstenbelasting </w:t>
      </w:r>
      <w:r w:rsidR="00BA6315" w:rsidRPr="00C165C6">
        <w:rPr>
          <w:rFonts w:ascii="Arial" w:hAnsi="Arial" w:cs="Arial"/>
          <w:sz w:val="20"/>
          <w:szCs w:val="20"/>
          <w:highlight w:val="yellow"/>
        </w:rPr>
        <w:t>(</w:t>
      </w:r>
      <w:r w:rsidR="003D000F" w:rsidRPr="00C165C6">
        <w:rPr>
          <w:rFonts w:ascii="Arial" w:hAnsi="Arial" w:cs="Arial"/>
          <w:sz w:val="20"/>
          <w:szCs w:val="20"/>
          <w:highlight w:val="yellow"/>
        </w:rPr>
        <w:t>jaar/</w:t>
      </w:r>
      <w:r w:rsidR="000A219B" w:rsidRPr="00C165C6">
        <w:rPr>
          <w:rFonts w:ascii="Arial" w:hAnsi="Arial" w:cs="Arial"/>
          <w:sz w:val="20"/>
          <w:szCs w:val="20"/>
          <w:highlight w:val="yellow"/>
        </w:rPr>
        <w:t>jaren)</w:t>
      </w:r>
    </w:p>
    <w:p w14:paraId="7AF0C4D8" w14:textId="77777777" w:rsidR="00753C02" w:rsidRPr="00753C02" w:rsidRDefault="00753C02" w:rsidP="00F026D3">
      <w:pPr>
        <w:spacing w:line="276" w:lineRule="auto"/>
        <w:rPr>
          <w:rFonts w:ascii="Arial" w:hAnsi="Arial" w:cs="Arial"/>
          <w:sz w:val="20"/>
          <w:szCs w:val="20"/>
        </w:rPr>
      </w:pPr>
    </w:p>
    <w:p w14:paraId="01BC8E54" w14:textId="77777777" w:rsidR="00753C02" w:rsidRPr="00753C02" w:rsidRDefault="00753C02" w:rsidP="00F026D3">
      <w:pPr>
        <w:spacing w:line="276" w:lineRule="auto"/>
        <w:rPr>
          <w:rFonts w:ascii="Arial" w:hAnsi="Arial" w:cs="Arial"/>
          <w:sz w:val="20"/>
          <w:szCs w:val="20"/>
        </w:rPr>
      </w:pPr>
    </w:p>
    <w:p w14:paraId="39ACE9BC" w14:textId="77777777" w:rsidR="00753C02" w:rsidRPr="00753C02" w:rsidRDefault="00753C02" w:rsidP="00F026D3">
      <w:pPr>
        <w:spacing w:line="276" w:lineRule="auto"/>
        <w:rPr>
          <w:rFonts w:ascii="Arial" w:hAnsi="Arial" w:cs="Arial"/>
          <w:sz w:val="20"/>
          <w:szCs w:val="20"/>
        </w:rPr>
      </w:pPr>
    </w:p>
    <w:p w14:paraId="398F9423" w14:textId="77777777" w:rsidR="00753C02" w:rsidRPr="00753C02" w:rsidRDefault="00753C02" w:rsidP="00F026D3">
      <w:pPr>
        <w:spacing w:line="276" w:lineRule="auto"/>
        <w:rPr>
          <w:rFonts w:ascii="Arial" w:hAnsi="Arial" w:cs="Arial"/>
          <w:sz w:val="20"/>
          <w:szCs w:val="20"/>
        </w:rPr>
      </w:pPr>
      <w:r w:rsidRPr="00753C02">
        <w:rPr>
          <w:rFonts w:ascii="Arial" w:hAnsi="Arial" w:cs="Arial"/>
          <w:sz w:val="20"/>
          <w:szCs w:val="20"/>
        </w:rPr>
        <w:t>Geachte heer, mevrouw,</w:t>
      </w:r>
    </w:p>
    <w:p w14:paraId="5432CE18" w14:textId="77777777" w:rsidR="00753C02" w:rsidRPr="00753C02" w:rsidRDefault="00753C02" w:rsidP="00F026D3">
      <w:pPr>
        <w:spacing w:line="276" w:lineRule="auto"/>
        <w:rPr>
          <w:rFonts w:ascii="Arial" w:hAnsi="Arial" w:cs="Arial"/>
          <w:sz w:val="20"/>
          <w:szCs w:val="20"/>
        </w:rPr>
      </w:pPr>
    </w:p>
    <w:p w14:paraId="3C193E38" w14:textId="57B4B26E" w:rsidR="00753C02" w:rsidRPr="00753C02" w:rsidRDefault="00753C02" w:rsidP="00F026D3">
      <w:pPr>
        <w:spacing w:line="276" w:lineRule="auto"/>
        <w:rPr>
          <w:rFonts w:ascii="Arial" w:hAnsi="Arial" w:cs="Arial"/>
          <w:sz w:val="20"/>
          <w:szCs w:val="20"/>
        </w:rPr>
      </w:pPr>
      <w:r w:rsidRPr="00753C02">
        <w:rPr>
          <w:rFonts w:ascii="Arial" w:hAnsi="Arial" w:cs="Arial"/>
          <w:sz w:val="20"/>
          <w:szCs w:val="20"/>
        </w:rPr>
        <w:t xml:space="preserve">Onder verwijzing naar het bepaalde in artikel 9.6 van de Wet Inkomstenbelasting 2001 (hierna: Wet IB), verzoek ik namens </w:t>
      </w:r>
      <w:r w:rsidRPr="00C165C6">
        <w:rPr>
          <w:rFonts w:ascii="Arial" w:hAnsi="Arial" w:cs="Arial"/>
          <w:sz w:val="20"/>
          <w:szCs w:val="20"/>
          <w:highlight w:val="yellow"/>
          <w:u w:val="single"/>
        </w:rPr>
        <w:t>de heer / mevrouw</w:t>
      </w:r>
      <w:r w:rsidR="00A9642E" w:rsidRPr="00C165C6">
        <w:rPr>
          <w:rFonts w:ascii="Arial" w:hAnsi="Arial" w:cs="Arial"/>
          <w:sz w:val="20"/>
          <w:szCs w:val="20"/>
          <w:highlight w:val="yellow"/>
          <w:u w:val="single"/>
        </w:rPr>
        <w:t>*</w:t>
      </w:r>
      <w:r w:rsidRPr="00C165C6">
        <w:rPr>
          <w:rFonts w:ascii="Arial" w:hAnsi="Arial" w:cs="Arial"/>
          <w:sz w:val="20"/>
          <w:szCs w:val="20"/>
          <w:highlight w:val="yellow"/>
          <w:u w:val="single"/>
        </w:rPr>
        <w:t xml:space="preserve"> </w:t>
      </w:r>
      <w:r w:rsidR="002E72B9" w:rsidRPr="00C165C6">
        <w:rPr>
          <w:rFonts w:ascii="Arial" w:hAnsi="Arial" w:cs="Arial"/>
          <w:sz w:val="20"/>
          <w:szCs w:val="20"/>
          <w:highlight w:val="yellow"/>
          <w:u w:val="single"/>
        </w:rPr>
        <w:t>(naam belanghebbende)</w:t>
      </w:r>
      <w:r w:rsidR="00DD6A99" w:rsidRPr="00C165C6">
        <w:rPr>
          <w:rFonts w:ascii="Arial" w:hAnsi="Arial" w:cs="Arial"/>
          <w:sz w:val="20"/>
          <w:szCs w:val="20"/>
          <w:highlight w:val="yellow"/>
          <w:u w:val="single"/>
        </w:rPr>
        <w:t>, BSN</w:t>
      </w:r>
      <w:r w:rsidR="00476B12" w:rsidRPr="00C165C6">
        <w:rPr>
          <w:rFonts w:ascii="Arial" w:hAnsi="Arial" w:cs="Arial"/>
          <w:sz w:val="20"/>
          <w:szCs w:val="20"/>
          <w:highlight w:val="yellow"/>
          <w:u w:val="single"/>
        </w:rPr>
        <w:t xml:space="preserve"> (nummer)*</w:t>
      </w:r>
      <w:r w:rsidRPr="00C165C6">
        <w:rPr>
          <w:rFonts w:ascii="Arial" w:hAnsi="Arial" w:cs="Arial"/>
          <w:sz w:val="20"/>
          <w:szCs w:val="20"/>
          <w:highlight w:val="yellow"/>
        </w:rPr>
        <w:t>,</w:t>
      </w:r>
      <w:r w:rsidRPr="00753C02">
        <w:rPr>
          <w:rFonts w:ascii="Arial" w:hAnsi="Arial" w:cs="Arial"/>
          <w:sz w:val="20"/>
          <w:szCs w:val="20"/>
        </w:rPr>
        <w:t xml:space="preserve"> wonende op het adres</w:t>
      </w:r>
      <w:r w:rsidR="00476B12">
        <w:rPr>
          <w:rFonts w:ascii="Arial" w:hAnsi="Arial" w:cs="Arial"/>
          <w:sz w:val="20"/>
          <w:szCs w:val="20"/>
        </w:rPr>
        <w:t xml:space="preserve"> </w:t>
      </w:r>
      <w:r w:rsidR="00476B12" w:rsidRPr="00C165C6">
        <w:rPr>
          <w:rFonts w:ascii="Arial" w:hAnsi="Arial" w:cs="Arial"/>
          <w:sz w:val="20"/>
          <w:szCs w:val="20"/>
          <w:highlight w:val="yellow"/>
        </w:rPr>
        <w:t>(adres, postcode</w:t>
      </w:r>
      <w:r w:rsidR="0023040D" w:rsidRPr="00C165C6">
        <w:rPr>
          <w:rFonts w:ascii="Arial" w:hAnsi="Arial" w:cs="Arial"/>
          <w:sz w:val="20"/>
          <w:szCs w:val="20"/>
          <w:highlight w:val="yellow"/>
        </w:rPr>
        <w:t>)</w:t>
      </w:r>
      <w:r w:rsidR="0023040D">
        <w:rPr>
          <w:rFonts w:ascii="Arial" w:hAnsi="Arial" w:cs="Arial"/>
          <w:sz w:val="20"/>
          <w:szCs w:val="20"/>
        </w:rPr>
        <w:t xml:space="preserve"> te </w:t>
      </w:r>
      <w:r w:rsidR="0023040D" w:rsidRPr="00C165C6">
        <w:rPr>
          <w:rFonts w:ascii="Arial" w:hAnsi="Arial" w:cs="Arial"/>
          <w:sz w:val="20"/>
          <w:szCs w:val="20"/>
          <w:highlight w:val="yellow"/>
        </w:rPr>
        <w:t>(plaats)</w:t>
      </w:r>
      <w:r w:rsidRPr="00753C02">
        <w:rPr>
          <w:rFonts w:ascii="Arial" w:hAnsi="Arial" w:cs="Arial"/>
          <w:sz w:val="20"/>
          <w:szCs w:val="20"/>
        </w:rPr>
        <w:t xml:space="preserve"> (hierna te noemen: belanghebbende) om ambtshalve vermindering van de navolgende aanslag</w:t>
      </w:r>
      <w:r w:rsidR="005A5FD3" w:rsidRPr="00C165C6">
        <w:rPr>
          <w:rFonts w:ascii="Arial" w:hAnsi="Arial" w:cs="Arial"/>
          <w:sz w:val="20"/>
          <w:szCs w:val="20"/>
          <w:highlight w:val="yellow"/>
          <w:u w:val="single"/>
        </w:rPr>
        <w:t>(</w:t>
      </w:r>
      <w:r w:rsidRPr="00C165C6">
        <w:rPr>
          <w:rFonts w:ascii="Arial" w:hAnsi="Arial" w:cs="Arial"/>
          <w:sz w:val="20"/>
          <w:szCs w:val="20"/>
          <w:highlight w:val="yellow"/>
          <w:u w:val="single"/>
        </w:rPr>
        <w:t>en</w:t>
      </w:r>
      <w:r w:rsidR="005A5FD3" w:rsidRPr="00C165C6">
        <w:rPr>
          <w:rFonts w:ascii="Arial" w:hAnsi="Arial" w:cs="Arial"/>
          <w:sz w:val="20"/>
          <w:szCs w:val="20"/>
          <w:highlight w:val="yellow"/>
          <w:u w:val="single"/>
        </w:rPr>
        <w:t>)*</w:t>
      </w:r>
      <w:r w:rsidRPr="00753C02">
        <w:rPr>
          <w:rFonts w:ascii="Arial" w:hAnsi="Arial" w:cs="Arial"/>
          <w:sz w:val="20"/>
          <w:szCs w:val="20"/>
        </w:rPr>
        <w:t xml:space="preserve"> inkomstenbelasting/premie volksverzekeringen (hierna: IB/PVV):</w:t>
      </w:r>
    </w:p>
    <w:p w14:paraId="2F74B978" w14:textId="7A809083" w:rsidR="00753C02" w:rsidRPr="00753C02" w:rsidRDefault="00753C02" w:rsidP="00F026D3">
      <w:pPr>
        <w:numPr>
          <w:ilvl w:val="0"/>
          <w:numId w:val="4"/>
        </w:numPr>
        <w:tabs>
          <w:tab w:val="left" w:pos="567"/>
        </w:tabs>
        <w:spacing w:line="276" w:lineRule="auto"/>
        <w:ind w:left="0" w:firstLine="0"/>
        <w:rPr>
          <w:rFonts w:ascii="Arial" w:hAnsi="Arial" w:cs="Arial"/>
          <w:sz w:val="20"/>
          <w:szCs w:val="20"/>
        </w:rPr>
      </w:pPr>
      <w:r w:rsidRPr="00753C02">
        <w:rPr>
          <w:rFonts w:ascii="Arial" w:hAnsi="Arial" w:cs="Arial"/>
          <w:sz w:val="20"/>
          <w:szCs w:val="20"/>
        </w:rPr>
        <w:t xml:space="preserve">Aanslag IB/PVV 2017, dagtekening </w:t>
      </w:r>
      <w:r w:rsidR="00A93B95" w:rsidRPr="00C165C6">
        <w:rPr>
          <w:rFonts w:ascii="Arial" w:hAnsi="Arial" w:cs="Arial"/>
          <w:sz w:val="20"/>
          <w:szCs w:val="20"/>
          <w:highlight w:val="yellow"/>
        </w:rPr>
        <w:t>(datum)</w:t>
      </w:r>
      <w:r w:rsidRPr="00753C02">
        <w:rPr>
          <w:rFonts w:ascii="Arial" w:hAnsi="Arial" w:cs="Arial"/>
          <w:sz w:val="20"/>
          <w:szCs w:val="20"/>
        </w:rPr>
        <w:t xml:space="preserve">, aanslagnummer </w:t>
      </w:r>
      <w:r w:rsidR="00A93B95" w:rsidRPr="00C165C6">
        <w:rPr>
          <w:rFonts w:ascii="Arial" w:hAnsi="Arial" w:cs="Arial"/>
          <w:sz w:val="20"/>
          <w:szCs w:val="20"/>
          <w:highlight w:val="yellow"/>
        </w:rPr>
        <w:t>(nummer)</w:t>
      </w:r>
      <w:r w:rsidRPr="00753C02">
        <w:rPr>
          <w:rFonts w:ascii="Arial" w:hAnsi="Arial" w:cs="Arial"/>
          <w:sz w:val="20"/>
          <w:szCs w:val="20"/>
        </w:rPr>
        <w:t>;</w:t>
      </w:r>
    </w:p>
    <w:p w14:paraId="2BFC033E" w14:textId="665CAD86" w:rsidR="00753C02" w:rsidRPr="00753C02" w:rsidRDefault="00753C02" w:rsidP="00F026D3">
      <w:pPr>
        <w:numPr>
          <w:ilvl w:val="0"/>
          <w:numId w:val="4"/>
        </w:numPr>
        <w:tabs>
          <w:tab w:val="left" w:pos="567"/>
        </w:tabs>
        <w:spacing w:line="276" w:lineRule="auto"/>
        <w:ind w:left="0" w:firstLine="0"/>
        <w:rPr>
          <w:rFonts w:ascii="Arial" w:hAnsi="Arial" w:cs="Arial"/>
          <w:sz w:val="20"/>
          <w:szCs w:val="20"/>
        </w:rPr>
      </w:pPr>
      <w:r w:rsidRPr="00753C02">
        <w:rPr>
          <w:rFonts w:ascii="Arial" w:hAnsi="Arial" w:cs="Arial"/>
          <w:sz w:val="20"/>
          <w:szCs w:val="20"/>
        </w:rPr>
        <w:t xml:space="preserve">Aanslag IB/PVV 2018, dagtekening </w:t>
      </w:r>
      <w:r w:rsidR="000B1A59" w:rsidRPr="00C165C6">
        <w:rPr>
          <w:rFonts w:ascii="Arial" w:hAnsi="Arial" w:cs="Arial"/>
          <w:sz w:val="20"/>
          <w:szCs w:val="20"/>
          <w:highlight w:val="yellow"/>
        </w:rPr>
        <w:t>(datum)</w:t>
      </w:r>
      <w:r w:rsidRPr="00753C02">
        <w:rPr>
          <w:rFonts w:ascii="Arial" w:hAnsi="Arial" w:cs="Arial"/>
          <w:sz w:val="20"/>
          <w:szCs w:val="20"/>
        </w:rPr>
        <w:t xml:space="preserve">, aanslagnummer </w:t>
      </w:r>
      <w:r w:rsidR="000B1A59" w:rsidRPr="00C165C6">
        <w:rPr>
          <w:rFonts w:ascii="Arial" w:hAnsi="Arial" w:cs="Arial"/>
          <w:sz w:val="20"/>
          <w:szCs w:val="20"/>
          <w:highlight w:val="yellow"/>
        </w:rPr>
        <w:t>(nummer)</w:t>
      </w:r>
      <w:r w:rsidRPr="00753C02">
        <w:rPr>
          <w:rFonts w:ascii="Arial" w:hAnsi="Arial" w:cs="Arial"/>
          <w:sz w:val="20"/>
          <w:szCs w:val="20"/>
        </w:rPr>
        <w:t>;</w:t>
      </w:r>
    </w:p>
    <w:p w14:paraId="7E152268" w14:textId="6ECAEE44" w:rsidR="00753C02" w:rsidRPr="00753C02" w:rsidRDefault="00753C02" w:rsidP="00F026D3">
      <w:pPr>
        <w:numPr>
          <w:ilvl w:val="0"/>
          <w:numId w:val="4"/>
        </w:numPr>
        <w:tabs>
          <w:tab w:val="left" w:pos="567"/>
        </w:tabs>
        <w:spacing w:line="276" w:lineRule="auto"/>
        <w:ind w:left="0" w:firstLine="0"/>
        <w:rPr>
          <w:rFonts w:ascii="Arial" w:hAnsi="Arial" w:cs="Arial"/>
          <w:sz w:val="20"/>
          <w:szCs w:val="20"/>
        </w:rPr>
      </w:pPr>
      <w:r w:rsidRPr="00753C02">
        <w:rPr>
          <w:rFonts w:ascii="Arial" w:hAnsi="Arial" w:cs="Arial"/>
          <w:sz w:val="20"/>
          <w:szCs w:val="20"/>
        </w:rPr>
        <w:t xml:space="preserve">Aanslag IB/PVV 2019, dagtekening </w:t>
      </w:r>
      <w:r w:rsidR="000B1A59" w:rsidRPr="00C165C6">
        <w:rPr>
          <w:rFonts w:ascii="Arial" w:hAnsi="Arial" w:cs="Arial"/>
          <w:sz w:val="20"/>
          <w:szCs w:val="20"/>
          <w:highlight w:val="yellow"/>
        </w:rPr>
        <w:t>(datum)</w:t>
      </w:r>
      <w:r w:rsidRPr="00753C02">
        <w:rPr>
          <w:rFonts w:ascii="Arial" w:hAnsi="Arial" w:cs="Arial"/>
          <w:sz w:val="20"/>
          <w:szCs w:val="20"/>
        </w:rPr>
        <w:t>, aanslagnummer</w:t>
      </w:r>
      <w:r w:rsidR="001F7F21">
        <w:rPr>
          <w:rFonts w:ascii="Arial" w:hAnsi="Arial" w:cs="Arial"/>
          <w:sz w:val="20"/>
          <w:szCs w:val="20"/>
        </w:rPr>
        <w:t xml:space="preserve"> </w:t>
      </w:r>
      <w:r w:rsidR="000B1A59" w:rsidRPr="00C165C6">
        <w:rPr>
          <w:rFonts w:ascii="Arial" w:hAnsi="Arial" w:cs="Arial"/>
          <w:sz w:val="20"/>
          <w:szCs w:val="20"/>
          <w:highlight w:val="yellow"/>
        </w:rPr>
        <w:t>(nummer)</w:t>
      </w:r>
      <w:r w:rsidRPr="00753C02">
        <w:rPr>
          <w:rFonts w:ascii="Arial" w:hAnsi="Arial" w:cs="Arial"/>
          <w:sz w:val="20"/>
          <w:szCs w:val="20"/>
        </w:rPr>
        <w:t>;</w:t>
      </w:r>
    </w:p>
    <w:p w14:paraId="0BD5FB87" w14:textId="2FA7C79F" w:rsidR="00753C02" w:rsidRPr="00753C02" w:rsidRDefault="00753C02" w:rsidP="00F026D3">
      <w:pPr>
        <w:numPr>
          <w:ilvl w:val="0"/>
          <w:numId w:val="4"/>
        </w:numPr>
        <w:tabs>
          <w:tab w:val="left" w:pos="567"/>
        </w:tabs>
        <w:spacing w:line="276" w:lineRule="auto"/>
        <w:ind w:left="0" w:firstLine="0"/>
        <w:rPr>
          <w:rFonts w:ascii="Arial" w:hAnsi="Arial" w:cs="Arial"/>
          <w:sz w:val="20"/>
          <w:szCs w:val="20"/>
        </w:rPr>
      </w:pPr>
      <w:r w:rsidRPr="00753C02">
        <w:rPr>
          <w:rFonts w:ascii="Arial" w:hAnsi="Arial" w:cs="Arial"/>
          <w:sz w:val="20"/>
          <w:szCs w:val="20"/>
        </w:rPr>
        <w:t xml:space="preserve">Aanslag IB/PVV 2020, dagtekening </w:t>
      </w:r>
      <w:r w:rsidR="000B1A59" w:rsidRPr="00C165C6">
        <w:rPr>
          <w:rFonts w:ascii="Arial" w:hAnsi="Arial" w:cs="Arial"/>
          <w:sz w:val="20"/>
          <w:szCs w:val="20"/>
          <w:highlight w:val="yellow"/>
        </w:rPr>
        <w:t>(datum)</w:t>
      </w:r>
      <w:r w:rsidRPr="00753C02">
        <w:rPr>
          <w:rFonts w:ascii="Arial" w:hAnsi="Arial" w:cs="Arial"/>
          <w:sz w:val="20"/>
          <w:szCs w:val="20"/>
        </w:rPr>
        <w:t xml:space="preserve">, aanslagnummer </w:t>
      </w:r>
      <w:r w:rsidR="000B1A59" w:rsidRPr="00C165C6">
        <w:rPr>
          <w:rFonts w:ascii="Arial" w:hAnsi="Arial" w:cs="Arial"/>
          <w:sz w:val="20"/>
          <w:szCs w:val="20"/>
          <w:highlight w:val="yellow"/>
        </w:rPr>
        <w:t>(nummer)</w:t>
      </w:r>
      <w:r w:rsidRPr="00753C02">
        <w:rPr>
          <w:rFonts w:ascii="Arial" w:hAnsi="Arial" w:cs="Arial"/>
          <w:sz w:val="20"/>
          <w:szCs w:val="20"/>
        </w:rPr>
        <w:t>;</w:t>
      </w:r>
    </w:p>
    <w:p w14:paraId="2B1F1461" w14:textId="77777777" w:rsidR="00753C02" w:rsidRPr="00753C02" w:rsidRDefault="00753C02" w:rsidP="00F026D3">
      <w:pPr>
        <w:tabs>
          <w:tab w:val="left" w:pos="1134"/>
        </w:tabs>
        <w:spacing w:line="276" w:lineRule="auto"/>
        <w:rPr>
          <w:rFonts w:ascii="Arial" w:hAnsi="Arial" w:cs="Arial"/>
          <w:sz w:val="20"/>
          <w:szCs w:val="20"/>
        </w:rPr>
      </w:pPr>
    </w:p>
    <w:p w14:paraId="625D98C4" w14:textId="02C47919" w:rsidR="00753C02" w:rsidRPr="00753C02" w:rsidRDefault="00753C02" w:rsidP="00F026D3">
      <w:pPr>
        <w:tabs>
          <w:tab w:val="left" w:pos="1134"/>
        </w:tabs>
        <w:spacing w:line="276" w:lineRule="auto"/>
        <w:rPr>
          <w:rFonts w:ascii="Arial" w:hAnsi="Arial" w:cs="Arial"/>
          <w:sz w:val="20"/>
          <w:szCs w:val="20"/>
        </w:rPr>
      </w:pPr>
      <w:r w:rsidRPr="00753C02">
        <w:rPr>
          <w:rFonts w:ascii="Arial" w:hAnsi="Arial" w:cs="Arial"/>
          <w:sz w:val="20"/>
          <w:szCs w:val="20"/>
        </w:rPr>
        <w:t>Uit het bovenstaande volgt dat de belastingaanslag</w:t>
      </w:r>
      <w:r w:rsidRPr="00C165C6">
        <w:rPr>
          <w:rFonts w:ascii="Arial" w:hAnsi="Arial" w:cs="Arial"/>
          <w:sz w:val="20"/>
          <w:szCs w:val="20"/>
          <w:highlight w:val="yellow"/>
          <w:u w:val="single"/>
        </w:rPr>
        <w:t>(en)</w:t>
      </w:r>
      <w:r w:rsidR="00656996" w:rsidRPr="00C165C6">
        <w:rPr>
          <w:rFonts w:ascii="Arial" w:hAnsi="Arial" w:cs="Arial"/>
          <w:sz w:val="20"/>
          <w:szCs w:val="20"/>
          <w:highlight w:val="yellow"/>
        </w:rPr>
        <w:t>*</w:t>
      </w:r>
      <w:r w:rsidRPr="00753C02">
        <w:rPr>
          <w:rFonts w:ascii="Arial" w:hAnsi="Arial" w:cs="Arial"/>
          <w:sz w:val="20"/>
          <w:szCs w:val="20"/>
        </w:rPr>
        <w:t xml:space="preserve"> </w:t>
      </w:r>
      <w:r w:rsidR="006330AE" w:rsidRPr="00C165C6">
        <w:rPr>
          <w:rFonts w:ascii="Arial" w:hAnsi="Arial" w:cs="Arial"/>
          <w:sz w:val="20"/>
          <w:szCs w:val="20"/>
          <w:highlight w:val="yellow"/>
          <w:u w:val="single"/>
        </w:rPr>
        <w:t>is/</w:t>
      </w:r>
      <w:r w:rsidRPr="00C165C6">
        <w:rPr>
          <w:rFonts w:ascii="Arial" w:hAnsi="Arial" w:cs="Arial"/>
          <w:sz w:val="20"/>
          <w:szCs w:val="20"/>
          <w:highlight w:val="yellow"/>
          <w:u w:val="single"/>
        </w:rPr>
        <w:t>zijn</w:t>
      </w:r>
      <w:r w:rsidR="006330AE" w:rsidRPr="00C165C6">
        <w:rPr>
          <w:rFonts w:ascii="Arial" w:hAnsi="Arial" w:cs="Arial"/>
          <w:sz w:val="20"/>
          <w:szCs w:val="20"/>
          <w:highlight w:val="yellow"/>
        </w:rPr>
        <w:t>*</w:t>
      </w:r>
      <w:r w:rsidRPr="00753C02">
        <w:rPr>
          <w:rFonts w:ascii="Arial" w:hAnsi="Arial" w:cs="Arial"/>
          <w:sz w:val="20"/>
          <w:szCs w:val="20"/>
        </w:rPr>
        <w:t xml:space="preserve"> gedagtekend op </w:t>
      </w:r>
      <w:r w:rsidR="00A965F4" w:rsidRPr="00C165C6">
        <w:rPr>
          <w:rFonts w:ascii="Arial" w:hAnsi="Arial" w:cs="Arial"/>
          <w:sz w:val="20"/>
          <w:szCs w:val="20"/>
          <w:highlight w:val="yellow"/>
        </w:rPr>
        <w:t>(</w:t>
      </w:r>
      <w:r w:rsidR="00656996" w:rsidRPr="00C165C6">
        <w:rPr>
          <w:rFonts w:ascii="Arial" w:hAnsi="Arial" w:cs="Arial"/>
          <w:sz w:val="20"/>
          <w:szCs w:val="20"/>
          <w:highlight w:val="yellow"/>
        </w:rPr>
        <w:t>datum/</w:t>
      </w:r>
      <w:r w:rsidR="00A965F4" w:rsidRPr="00C165C6">
        <w:rPr>
          <w:rFonts w:ascii="Arial" w:hAnsi="Arial" w:cs="Arial"/>
          <w:sz w:val="20"/>
          <w:szCs w:val="20"/>
          <w:highlight w:val="yellow"/>
        </w:rPr>
        <w:t>data)</w:t>
      </w:r>
      <w:r w:rsidRPr="00753C02">
        <w:rPr>
          <w:rFonts w:ascii="Arial" w:hAnsi="Arial" w:cs="Arial"/>
          <w:sz w:val="20"/>
          <w:szCs w:val="20"/>
        </w:rPr>
        <w:t xml:space="preserve">. Het verzoek ambtshalve vermindering is ingediend op </w:t>
      </w:r>
      <w:r w:rsidR="00A965F4" w:rsidRPr="00C165C6">
        <w:rPr>
          <w:rFonts w:ascii="Arial" w:hAnsi="Arial" w:cs="Arial"/>
          <w:sz w:val="20"/>
          <w:szCs w:val="20"/>
          <w:highlight w:val="yellow"/>
        </w:rPr>
        <w:t>(datum)</w:t>
      </w:r>
      <w:r w:rsidRPr="00753C02">
        <w:rPr>
          <w:rFonts w:ascii="Arial" w:hAnsi="Arial" w:cs="Arial"/>
          <w:sz w:val="20"/>
          <w:szCs w:val="20"/>
        </w:rPr>
        <w:t>. Het verzoek om ambtshalve vermindering is derhalve ingediend binnen vijf jaar na het einde van het kalenderjaar waarop de belastingaanslag</w:t>
      </w:r>
      <w:r w:rsidRPr="00C165C6">
        <w:rPr>
          <w:rFonts w:ascii="Arial" w:hAnsi="Arial" w:cs="Arial"/>
          <w:sz w:val="20"/>
          <w:szCs w:val="20"/>
          <w:highlight w:val="yellow"/>
          <w:u w:val="single"/>
        </w:rPr>
        <w:t>(en)</w:t>
      </w:r>
      <w:r w:rsidR="00656996" w:rsidRPr="00C165C6">
        <w:rPr>
          <w:rFonts w:ascii="Arial" w:hAnsi="Arial" w:cs="Arial"/>
          <w:sz w:val="20"/>
          <w:szCs w:val="20"/>
          <w:highlight w:val="yellow"/>
        </w:rPr>
        <w:t>*</w:t>
      </w:r>
      <w:r w:rsidRPr="00753C02">
        <w:rPr>
          <w:rFonts w:ascii="Arial" w:hAnsi="Arial" w:cs="Arial"/>
          <w:sz w:val="20"/>
          <w:szCs w:val="20"/>
        </w:rPr>
        <w:t xml:space="preserve"> betrekking </w:t>
      </w:r>
      <w:r w:rsidRPr="00C165C6">
        <w:rPr>
          <w:rFonts w:ascii="Arial" w:hAnsi="Arial" w:cs="Arial"/>
          <w:sz w:val="20"/>
          <w:szCs w:val="20"/>
          <w:highlight w:val="yellow"/>
          <w:u w:val="single"/>
        </w:rPr>
        <w:t>heeft / hebben</w:t>
      </w:r>
      <w:r w:rsidR="002C1396" w:rsidRPr="00C165C6">
        <w:rPr>
          <w:rFonts w:ascii="Arial" w:hAnsi="Arial" w:cs="Arial"/>
          <w:sz w:val="20"/>
          <w:szCs w:val="20"/>
          <w:highlight w:val="yellow"/>
          <w:u w:val="single"/>
        </w:rPr>
        <w:t>*</w:t>
      </w:r>
      <w:r w:rsidRPr="00753C02">
        <w:rPr>
          <w:rFonts w:ascii="Arial" w:hAnsi="Arial" w:cs="Arial"/>
          <w:sz w:val="20"/>
          <w:szCs w:val="20"/>
        </w:rPr>
        <w:t>. Belanghebbende kan zich zowel met de bovengenoemde aanslag</w:t>
      </w:r>
      <w:r w:rsidR="00A65A04" w:rsidRPr="00C165C6">
        <w:rPr>
          <w:rFonts w:ascii="Arial" w:hAnsi="Arial" w:cs="Arial"/>
          <w:sz w:val="20"/>
          <w:szCs w:val="20"/>
          <w:highlight w:val="yellow"/>
          <w:u w:val="single"/>
        </w:rPr>
        <w:t>(en)</w:t>
      </w:r>
      <w:r w:rsidR="00656996" w:rsidRPr="00C165C6">
        <w:rPr>
          <w:rFonts w:ascii="Arial" w:hAnsi="Arial" w:cs="Arial"/>
          <w:sz w:val="20"/>
          <w:szCs w:val="20"/>
          <w:highlight w:val="yellow"/>
          <w:u w:val="single"/>
        </w:rPr>
        <w:t>*</w:t>
      </w:r>
      <w:r w:rsidRPr="00753C02">
        <w:rPr>
          <w:rFonts w:ascii="Arial" w:hAnsi="Arial" w:cs="Arial"/>
          <w:sz w:val="20"/>
          <w:szCs w:val="20"/>
        </w:rPr>
        <w:t xml:space="preserve"> als de daarin opgenomen beschikking</w:t>
      </w:r>
      <w:r w:rsidR="004003CD" w:rsidRPr="00C165C6">
        <w:rPr>
          <w:rFonts w:ascii="Arial" w:hAnsi="Arial" w:cs="Arial"/>
          <w:sz w:val="20"/>
          <w:szCs w:val="20"/>
          <w:highlight w:val="yellow"/>
          <w:u w:val="single"/>
        </w:rPr>
        <w:t>(</w:t>
      </w:r>
      <w:r w:rsidRPr="00C165C6">
        <w:rPr>
          <w:rFonts w:ascii="Arial" w:hAnsi="Arial" w:cs="Arial"/>
          <w:sz w:val="20"/>
          <w:szCs w:val="20"/>
          <w:highlight w:val="yellow"/>
          <w:u w:val="single"/>
        </w:rPr>
        <w:t>en</w:t>
      </w:r>
      <w:r w:rsidR="004003CD" w:rsidRPr="00C165C6">
        <w:rPr>
          <w:rFonts w:ascii="Arial" w:hAnsi="Arial" w:cs="Arial"/>
          <w:sz w:val="20"/>
          <w:szCs w:val="20"/>
          <w:highlight w:val="yellow"/>
          <w:u w:val="single"/>
        </w:rPr>
        <w:t>)*</w:t>
      </w:r>
      <w:r w:rsidRPr="00753C02">
        <w:rPr>
          <w:rFonts w:ascii="Arial" w:hAnsi="Arial" w:cs="Arial"/>
          <w:sz w:val="20"/>
          <w:szCs w:val="20"/>
        </w:rPr>
        <w:t xml:space="preserve"> niet verenigen en wijst daartoe op het navolgende. </w:t>
      </w:r>
    </w:p>
    <w:p w14:paraId="3BBA74A4" w14:textId="77777777" w:rsidR="00753C02" w:rsidRPr="00753C02" w:rsidRDefault="00753C02" w:rsidP="00F026D3">
      <w:pPr>
        <w:tabs>
          <w:tab w:val="left" w:pos="1134"/>
        </w:tabs>
        <w:spacing w:line="276" w:lineRule="auto"/>
        <w:rPr>
          <w:rFonts w:ascii="Arial" w:hAnsi="Arial" w:cs="Arial"/>
          <w:sz w:val="20"/>
          <w:szCs w:val="20"/>
        </w:rPr>
      </w:pPr>
    </w:p>
    <w:p w14:paraId="7B197E75" w14:textId="77777777" w:rsidR="00753C02" w:rsidRPr="00753C02" w:rsidRDefault="00753C02" w:rsidP="00F026D3">
      <w:pPr>
        <w:numPr>
          <w:ilvl w:val="0"/>
          <w:numId w:val="5"/>
        </w:numPr>
        <w:tabs>
          <w:tab w:val="left" w:pos="567"/>
        </w:tabs>
        <w:spacing w:line="276" w:lineRule="auto"/>
        <w:ind w:left="567" w:hanging="567"/>
        <w:rPr>
          <w:rFonts w:ascii="Arial" w:hAnsi="Arial" w:cs="Arial"/>
          <w:b/>
          <w:bCs/>
          <w:sz w:val="20"/>
          <w:szCs w:val="20"/>
        </w:rPr>
      </w:pPr>
      <w:r w:rsidRPr="00753C02">
        <w:rPr>
          <w:rFonts w:ascii="Arial" w:hAnsi="Arial" w:cs="Arial"/>
          <w:b/>
          <w:bCs/>
          <w:sz w:val="20"/>
          <w:szCs w:val="20"/>
        </w:rPr>
        <w:t>Art. 45aa Uitvoeringsregeling Inkomstenbelasting 2001 is onverbindend</w:t>
      </w:r>
    </w:p>
    <w:p w14:paraId="1C154844" w14:textId="77777777" w:rsidR="00753C02" w:rsidRPr="00753C02" w:rsidRDefault="00753C02" w:rsidP="00F026D3">
      <w:pPr>
        <w:spacing w:line="276" w:lineRule="auto"/>
        <w:ind w:left="567"/>
        <w:rPr>
          <w:rFonts w:ascii="Arial" w:hAnsi="Arial" w:cs="Arial"/>
          <w:sz w:val="20"/>
          <w:szCs w:val="20"/>
        </w:rPr>
      </w:pPr>
    </w:p>
    <w:p w14:paraId="7782129F"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Op grond van artikel 9.6 lid 2 Wet IB heeft de wetgever bij ministeriële regeling de aan te wijzen gevallen bepaald waarbij een onjuiste belastingaanslag door de inspecteur ambtshalve wordt verminderd. De voorwaarden voor ambtshalve vermindering zijn uitgewerkt in artikel 45aa Uitvoeringsregeling inkomstenbelasting 2001 (hierna: URIB).</w:t>
      </w:r>
    </w:p>
    <w:p w14:paraId="54114743" w14:textId="77777777" w:rsidR="00753C02" w:rsidRPr="00753C02" w:rsidRDefault="00753C02" w:rsidP="00F026D3">
      <w:pPr>
        <w:spacing w:line="276" w:lineRule="auto"/>
        <w:rPr>
          <w:rFonts w:ascii="Arial" w:hAnsi="Arial" w:cs="Arial"/>
          <w:sz w:val="20"/>
          <w:szCs w:val="20"/>
        </w:rPr>
      </w:pPr>
    </w:p>
    <w:p w14:paraId="35E7A597" w14:textId="322477AA"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Een uitvoeringsregeling inzake ambtshalve vermindering is van een lagere orde dan een wet (in formele zin). Lagere wetgeving kan onverbindend worden verklaard of buiten toepassing worden gesteld, indien dit in strijd is met hogere regelgeving, zoals mensenrechten uit internationale verdragen</w:t>
      </w:r>
      <w:r w:rsidR="00DB14DD">
        <w:rPr>
          <w:rFonts w:ascii="Arial" w:hAnsi="Arial" w:cs="Arial"/>
          <w:sz w:val="20"/>
          <w:szCs w:val="20"/>
        </w:rPr>
        <w:t>,</w:t>
      </w:r>
      <w:r w:rsidRPr="00753C02">
        <w:rPr>
          <w:rFonts w:ascii="Arial" w:hAnsi="Arial" w:cs="Arial"/>
          <w:sz w:val="20"/>
          <w:szCs w:val="20"/>
        </w:rPr>
        <w:t xml:space="preserve"> en </w:t>
      </w:r>
      <w:r w:rsidR="00DB14DD">
        <w:rPr>
          <w:rFonts w:ascii="Arial" w:hAnsi="Arial" w:cs="Arial"/>
          <w:sz w:val="20"/>
          <w:szCs w:val="20"/>
        </w:rPr>
        <w:t xml:space="preserve">met </w:t>
      </w:r>
      <w:r w:rsidRPr="00753C02">
        <w:rPr>
          <w:rFonts w:ascii="Arial" w:hAnsi="Arial" w:cs="Arial"/>
          <w:sz w:val="20"/>
          <w:szCs w:val="20"/>
        </w:rPr>
        <w:t xml:space="preserve">algemeen materiële rechtsbeginselen. Mocht de bepaling als zodanig niet in strijd zijn met bijvoorbeeld de mensenrechten, dan leidt de toepassing hiervan </w:t>
      </w:r>
      <w:r w:rsidRPr="00753C02">
        <w:rPr>
          <w:rFonts w:ascii="Arial" w:hAnsi="Arial" w:cs="Arial"/>
          <w:sz w:val="20"/>
          <w:szCs w:val="20"/>
        </w:rPr>
        <w:lastRenderedPageBreak/>
        <w:t>wel tot belastingheffing die in strijd is met de mensenrechten. In de literatuur wordt op grond hiervan gesteld dat de zogenoemde formele rechtskracht moet wijken</w:t>
      </w:r>
      <w:r w:rsidR="008303A0">
        <w:rPr>
          <w:rFonts w:ascii="Arial" w:hAnsi="Arial" w:cs="Arial"/>
          <w:sz w:val="20"/>
          <w:szCs w:val="20"/>
        </w:rPr>
        <w:t>.</w:t>
      </w:r>
      <w:r w:rsidRPr="00753C02">
        <w:rPr>
          <w:rFonts w:ascii="Arial" w:hAnsi="Arial" w:cs="Arial"/>
          <w:sz w:val="20"/>
          <w:szCs w:val="20"/>
          <w:vertAlign w:val="superscript"/>
        </w:rPr>
        <w:footnoteReference w:id="2"/>
      </w:r>
    </w:p>
    <w:p w14:paraId="12C859F1" w14:textId="77777777" w:rsidR="00753C02" w:rsidRPr="00753C02" w:rsidRDefault="00753C02" w:rsidP="00F026D3">
      <w:pPr>
        <w:spacing w:line="276" w:lineRule="auto"/>
        <w:rPr>
          <w:rFonts w:ascii="Arial" w:hAnsi="Arial" w:cs="Arial"/>
          <w:sz w:val="20"/>
          <w:szCs w:val="20"/>
        </w:rPr>
      </w:pPr>
    </w:p>
    <w:p w14:paraId="2B2F1BFD" w14:textId="0F4825C3"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 xml:space="preserve">In het kerstarrest van de Hoge Raad van 24 december 2021, nr. 21/01243, ECLI:NL:HR:2021:1963 (hierna: het kerstarrest) wordt in rechtsoverweging 3.6.3. aangegeven dat sprake is van </w:t>
      </w:r>
      <w:r w:rsidRPr="00753C02">
        <w:rPr>
          <w:rFonts w:ascii="Arial" w:hAnsi="Arial" w:cs="Arial"/>
          <w:i/>
          <w:iCs/>
          <w:sz w:val="20"/>
          <w:szCs w:val="20"/>
        </w:rPr>
        <w:t>“(…) schending van</w:t>
      </w:r>
      <w:r w:rsidR="00F014E5">
        <w:rPr>
          <w:rFonts w:ascii="Arial" w:hAnsi="Arial" w:cs="Arial"/>
          <w:i/>
          <w:iCs/>
          <w:sz w:val="20"/>
          <w:szCs w:val="20"/>
        </w:rPr>
        <w:t xml:space="preserve"> zijn</w:t>
      </w:r>
      <w:r w:rsidRPr="00753C02">
        <w:rPr>
          <w:rFonts w:ascii="Arial" w:hAnsi="Arial" w:cs="Arial"/>
          <w:i/>
          <w:iCs/>
          <w:sz w:val="20"/>
          <w:szCs w:val="20"/>
        </w:rPr>
        <w:t xml:space="preserve"> fundamentele rechten (…)</w:t>
      </w:r>
      <w:r w:rsidRPr="00753C02">
        <w:rPr>
          <w:rFonts w:ascii="Arial" w:hAnsi="Arial" w:cs="Arial"/>
          <w:sz w:val="20"/>
          <w:szCs w:val="20"/>
        </w:rPr>
        <w:t>”. De Hoge Raad heeft in voornoemd arrest geoordeeld dat de vermogensrendementsheffing in 2017 en 2018 op stelselniveau in strijd is met het eigendomsrecht en het discriminatieverbod. Daarbij verwijst de Hoge Raad naar strijdigheid met artikel 1 Eerste Protocol EVRM (het recht op ongestoord genot van eigendom) in combinatie met artikel 14 EVRM (het verbod op discriminatie). De Hoge Raad concludeert dat onvoldoende rechtvaardiging bestaat voor een stelsel dat geen rekening houdt met de werkelijke keuze van de belastingplichtige in de verdeling van het vermogen over sparen en beleggen, noch met het daadwerkelijk rendement van de belastingplichtige. Als rechtsherstel kiest de Hoge Raad voor het belastbaar inkomen uit sparen en beleggen te baseren op daadwerkelijk gerealiseerde rendementen.</w:t>
      </w:r>
    </w:p>
    <w:p w14:paraId="49517D8B" w14:textId="77777777" w:rsidR="00753C02" w:rsidRPr="00753C02" w:rsidRDefault="00753C02" w:rsidP="00F026D3">
      <w:pPr>
        <w:spacing w:line="276" w:lineRule="auto"/>
        <w:rPr>
          <w:rFonts w:ascii="Arial" w:hAnsi="Arial" w:cs="Arial"/>
          <w:sz w:val="20"/>
          <w:szCs w:val="20"/>
        </w:rPr>
      </w:pPr>
    </w:p>
    <w:p w14:paraId="564A2605" w14:textId="592DBE12"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Artikel 13 EVRM bevat de navolgende bepaling: “</w:t>
      </w:r>
      <w:r w:rsidRPr="00753C02">
        <w:rPr>
          <w:rFonts w:ascii="Arial" w:hAnsi="Arial" w:cs="Arial"/>
          <w:i/>
          <w:iCs/>
          <w:sz w:val="20"/>
          <w:szCs w:val="20"/>
        </w:rPr>
        <w:t>Een ieder wiens rechten en vrijheden die in dit Verdrag zijn vermeld, zijn</w:t>
      </w:r>
      <w:r w:rsidR="00C165C6">
        <w:rPr>
          <w:rFonts w:ascii="Arial" w:hAnsi="Arial" w:cs="Arial"/>
          <w:i/>
          <w:iCs/>
          <w:sz w:val="20"/>
          <w:szCs w:val="20"/>
        </w:rPr>
        <w:t xml:space="preserve"> geschonde</w:t>
      </w:r>
      <w:r w:rsidR="00AE63EF">
        <w:rPr>
          <w:rFonts w:ascii="Arial" w:hAnsi="Arial" w:cs="Arial"/>
          <w:i/>
          <w:iCs/>
          <w:sz w:val="20"/>
          <w:szCs w:val="20"/>
        </w:rPr>
        <w:t>n</w:t>
      </w:r>
      <w:r w:rsidR="00C165C6">
        <w:rPr>
          <w:rFonts w:ascii="Arial" w:hAnsi="Arial" w:cs="Arial"/>
          <w:i/>
          <w:iCs/>
          <w:sz w:val="20"/>
          <w:szCs w:val="20"/>
        </w:rPr>
        <w:t xml:space="preserve">, heeft op een daadwerkelijk </w:t>
      </w:r>
      <w:r w:rsidR="00AE63EF">
        <w:rPr>
          <w:rFonts w:ascii="Arial" w:hAnsi="Arial" w:cs="Arial"/>
          <w:i/>
          <w:iCs/>
          <w:sz w:val="20"/>
          <w:szCs w:val="20"/>
        </w:rPr>
        <w:t xml:space="preserve">rechtsmiddel voor een </w:t>
      </w:r>
      <w:r w:rsidRPr="00753C02">
        <w:rPr>
          <w:rFonts w:ascii="Arial" w:hAnsi="Arial" w:cs="Arial"/>
          <w:i/>
          <w:iCs/>
          <w:sz w:val="20"/>
          <w:szCs w:val="20"/>
        </w:rPr>
        <w:t xml:space="preserve"> </w:t>
      </w:r>
    </w:p>
    <w:p w14:paraId="75A17690" w14:textId="52BF13BF" w:rsidR="00753C02" w:rsidRPr="00753C02" w:rsidRDefault="00753C02" w:rsidP="00F026D3">
      <w:pPr>
        <w:spacing w:line="276" w:lineRule="auto"/>
        <w:ind w:left="567"/>
        <w:rPr>
          <w:rFonts w:ascii="Arial" w:hAnsi="Arial" w:cs="Arial"/>
          <w:sz w:val="20"/>
          <w:szCs w:val="20"/>
        </w:rPr>
      </w:pPr>
      <w:r w:rsidRPr="00753C02">
        <w:rPr>
          <w:rFonts w:ascii="Arial" w:hAnsi="Arial" w:cs="Arial"/>
          <w:i/>
          <w:iCs/>
          <w:sz w:val="20"/>
          <w:szCs w:val="20"/>
        </w:rPr>
        <w:t xml:space="preserve">nationale instantie, ook indien deze schending is begaan door personen in de uitoefening van hun ambtelijke functie.” </w:t>
      </w:r>
      <w:r w:rsidRPr="00753C02">
        <w:rPr>
          <w:rFonts w:ascii="Arial" w:hAnsi="Arial" w:cs="Arial"/>
          <w:sz w:val="20"/>
          <w:szCs w:val="20"/>
        </w:rPr>
        <w:t>Volgens de landsadvocaat</w:t>
      </w:r>
      <w:r w:rsidRPr="00753C02">
        <w:rPr>
          <w:rFonts w:ascii="Arial" w:hAnsi="Arial" w:cs="Arial"/>
          <w:sz w:val="20"/>
          <w:szCs w:val="20"/>
          <w:vertAlign w:val="superscript"/>
        </w:rPr>
        <w:footnoteReference w:id="3"/>
      </w:r>
      <w:r w:rsidRPr="00753C02">
        <w:rPr>
          <w:rFonts w:ascii="Arial" w:hAnsi="Arial" w:cs="Arial"/>
          <w:sz w:val="20"/>
          <w:szCs w:val="20"/>
        </w:rPr>
        <w:t xml:space="preserve"> leest het Europese Hof van de rechten van de Mens (hierna: EHRM) het recht op effectieve rechtsbescherming geregeld ook in de verdragsrechten (waaronder artikel 1 Eerste Protocol EVRM) in. De landsadvocaat noemt in dit kader onder meer het arrest </w:t>
      </w:r>
      <w:proofErr w:type="spellStart"/>
      <w:r w:rsidRPr="00753C02">
        <w:rPr>
          <w:rFonts w:ascii="Arial" w:hAnsi="Arial" w:cs="Arial"/>
          <w:sz w:val="20"/>
          <w:szCs w:val="20"/>
        </w:rPr>
        <w:t>Dangeville</w:t>
      </w:r>
      <w:proofErr w:type="spellEnd"/>
      <w:r w:rsidRPr="00753C02">
        <w:rPr>
          <w:rFonts w:ascii="Arial" w:hAnsi="Arial" w:cs="Arial"/>
          <w:sz w:val="20"/>
          <w:szCs w:val="20"/>
        </w:rPr>
        <w:t xml:space="preserve"> SA v France.</w:t>
      </w:r>
      <w:r w:rsidRPr="00753C02">
        <w:rPr>
          <w:rFonts w:ascii="Arial" w:hAnsi="Arial" w:cs="Arial"/>
          <w:sz w:val="20"/>
          <w:szCs w:val="20"/>
          <w:vertAlign w:val="superscript"/>
        </w:rPr>
        <w:footnoteReference w:id="4"/>
      </w:r>
      <w:r w:rsidRPr="00753C02">
        <w:rPr>
          <w:rFonts w:ascii="Arial" w:hAnsi="Arial" w:cs="Arial"/>
          <w:sz w:val="20"/>
          <w:szCs w:val="20"/>
        </w:rPr>
        <w:t xml:space="preserve"> Het EHRM oordeelt in deze zaak dat de formele rechtskracht kan worden doorbroken als mensenrechten niet worden gerespecteerd.</w:t>
      </w:r>
      <w:r w:rsidRPr="00753C02">
        <w:rPr>
          <w:rFonts w:ascii="Arial" w:hAnsi="Arial" w:cs="Arial"/>
          <w:sz w:val="20"/>
          <w:szCs w:val="20"/>
          <w:vertAlign w:val="superscript"/>
        </w:rPr>
        <w:footnoteReference w:id="5"/>
      </w:r>
    </w:p>
    <w:p w14:paraId="4E4E6FF7" w14:textId="77777777" w:rsidR="00753C02" w:rsidRPr="00753C02" w:rsidRDefault="00753C02" w:rsidP="00F026D3">
      <w:pPr>
        <w:spacing w:line="276" w:lineRule="auto"/>
        <w:rPr>
          <w:rFonts w:ascii="Arial" w:hAnsi="Arial" w:cs="Arial"/>
          <w:sz w:val="20"/>
          <w:szCs w:val="20"/>
        </w:rPr>
      </w:pPr>
    </w:p>
    <w:p w14:paraId="322A4819" w14:textId="60CB4F6C"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De Hoge Raad heeft op 24 december 2021 geoordeeld dat het box 3 stelsel een relevante schending van het EU-recht vormt. De formele rechtskracht kan er dan niet toe leiden dat belastingheffing in strijd met het EVRM in stand blijft. De landsadvocaat is echter van mening dat aan degene aan wie een aanslag is opgelegd een daadwerkelijk rechtsmiddel ter beschikking heeft gestaan</w:t>
      </w:r>
      <w:r w:rsidRPr="00753C02">
        <w:rPr>
          <w:rFonts w:ascii="Arial" w:hAnsi="Arial" w:cs="Arial"/>
          <w:sz w:val="20"/>
          <w:szCs w:val="20"/>
          <w:vertAlign w:val="superscript"/>
        </w:rPr>
        <w:footnoteReference w:id="6"/>
      </w:r>
      <w:r w:rsidRPr="00753C02">
        <w:rPr>
          <w:rFonts w:ascii="Arial" w:hAnsi="Arial" w:cs="Arial"/>
          <w:sz w:val="20"/>
          <w:szCs w:val="20"/>
        </w:rPr>
        <w:t>. Belanghebbende betwist dit en is van mening dat bij de totstandkoming van de gewijzigde regelgeving omtrent het massaal-bezwaarprocedure de nodige gebreken zijn te constateren. Voor belanghebbende was het niet kenbaar dat</w:t>
      </w:r>
      <w:r w:rsidR="00851FC3">
        <w:rPr>
          <w:rFonts w:ascii="Arial" w:hAnsi="Arial" w:cs="Arial"/>
          <w:sz w:val="20"/>
          <w:szCs w:val="20"/>
        </w:rPr>
        <w:t xml:space="preserve"> </w:t>
      </w:r>
      <w:r w:rsidR="00851FC3" w:rsidRPr="007E0C7A">
        <w:rPr>
          <w:rFonts w:ascii="Arial" w:hAnsi="Arial" w:cs="Arial"/>
          <w:sz w:val="20"/>
          <w:szCs w:val="20"/>
          <w:highlight w:val="yellow"/>
          <w:u w:val="single"/>
        </w:rPr>
        <w:t>hij/zij</w:t>
      </w:r>
      <w:r w:rsidR="005D05D5" w:rsidRPr="007E0C7A">
        <w:rPr>
          <w:rFonts w:ascii="Arial" w:hAnsi="Arial" w:cs="Arial"/>
          <w:sz w:val="20"/>
          <w:szCs w:val="20"/>
          <w:highlight w:val="yellow"/>
        </w:rPr>
        <w:t>*</w:t>
      </w:r>
      <w:r w:rsidRPr="00753C02">
        <w:rPr>
          <w:rFonts w:ascii="Arial" w:hAnsi="Arial" w:cs="Arial"/>
          <w:sz w:val="20"/>
          <w:szCs w:val="20"/>
        </w:rPr>
        <w:t xml:space="preserve"> in tegenstelling tot eerdere wetgeving actie moest ondernemen en wijst in dit kader op hetgeen hierna is opgenomen in de onderdelen</w:t>
      </w:r>
      <w:r w:rsidR="005C3AF0">
        <w:rPr>
          <w:rFonts w:ascii="Arial" w:hAnsi="Arial" w:cs="Arial"/>
          <w:sz w:val="20"/>
          <w:szCs w:val="20"/>
        </w:rPr>
        <w:t xml:space="preserve"> 5</w:t>
      </w:r>
      <w:r w:rsidR="0070611B">
        <w:rPr>
          <w:rFonts w:ascii="Arial" w:hAnsi="Arial" w:cs="Arial"/>
          <w:sz w:val="20"/>
          <w:szCs w:val="20"/>
        </w:rPr>
        <w:t xml:space="preserve"> en 6</w:t>
      </w:r>
      <w:r w:rsidRPr="00753C02">
        <w:rPr>
          <w:rFonts w:ascii="Arial" w:hAnsi="Arial" w:cs="Arial"/>
          <w:sz w:val="20"/>
          <w:szCs w:val="20"/>
        </w:rPr>
        <w:t>.</w:t>
      </w:r>
    </w:p>
    <w:p w14:paraId="1B1CBA1B" w14:textId="77777777" w:rsidR="00753C02" w:rsidRPr="00753C02" w:rsidRDefault="00753C02" w:rsidP="00F026D3">
      <w:pPr>
        <w:spacing w:line="276" w:lineRule="auto"/>
        <w:rPr>
          <w:rFonts w:ascii="Arial" w:hAnsi="Arial" w:cs="Arial"/>
          <w:sz w:val="20"/>
          <w:szCs w:val="20"/>
        </w:rPr>
      </w:pPr>
    </w:p>
    <w:p w14:paraId="381C5B2D" w14:textId="73B8213F" w:rsidR="00753C02" w:rsidRPr="00753C02" w:rsidRDefault="00753C02" w:rsidP="00F026D3">
      <w:pPr>
        <w:numPr>
          <w:ilvl w:val="1"/>
          <w:numId w:val="5"/>
        </w:numPr>
        <w:spacing w:line="276" w:lineRule="auto"/>
        <w:ind w:left="567" w:hanging="567"/>
        <w:rPr>
          <w:rFonts w:ascii="Arial" w:hAnsi="Arial" w:cs="Arial"/>
          <w:i/>
          <w:iCs/>
          <w:sz w:val="20"/>
          <w:szCs w:val="20"/>
        </w:rPr>
      </w:pPr>
      <w:r w:rsidRPr="00753C02">
        <w:rPr>
          <w:rFonts w:ascii="Arial" w:hAnsi="Arial" w:cs="Arial"/>
          <w:sz w:val="20"/>
          <w:szCs w:val="20"/>
        </w:rPr>
        <w:t xml:space="preserve">Belanghebbende wijst verder op overweging 3.1 van de uitspraak van de Afdeling Bestuursrechtspraak </w:t>
      </w:r>
      <w:r w:rsidR="0048289D">
        <w:rPr>
          <w:rFonts w:ascii="Arial" w:hAnsi="Arial" w:cs="Arial"/>
          <w:sz w:val="20"/>
          <w:szCs w:val="20"/>
        </w:rPr>
        <w:t xml:space="preserve">van de </w:t>
      </w:r>
      <w:r w:rsidRPr="00753C02">
        <w:rPr>
          <w:rFonts w:ascii="Arial" w:hAnsi="Arial" w:cs="Arial"/>
          <w:sz w:val="20"/>
          <w:szCs w:val="20"/>
        </w:rPr>
        <w:t>Raad van State van 30 oktober 2013</w:t>
      </w:r>
      <w:r w:rsidRPr="00753C02">
        <w:rPr>
          <w:rFonts w:ascii="Arial" w:hAnsi="Arial" w:cs="Arial"/>
          <w:sz w:val="20"/>
          <w:szCs w:val="20"/>
          <w:vertAlign w:val="superscript"/>
        </w:rPr>
        <w:footnoteReference w:id="7"/>
      </w:r>
      <w:r w:rsidRPr="00753C02">
        <w:rPr>
          <w:rFonts w:ascii="Arial" w:hAnsi="Arial" w:cs="Arial"/>
          <w:sz w:val="20"/>
          <w:szCs w:val="20"/>
        </w:rPr>
        <w:t xml:space="preserve">: “(…) </w:t>
      </w:r>
      <w:r w:rsidRPr="00753C02">
        <w:rPr>
          <w:rFonts w:ascii="Arial" w:hAnsi="Arial" w:cs="Arial"/>
          <w:i/>
          <w:iCs/>
          <w:color w:val="000000"/>
          <w:sz w:val="20"/>
          <w:szCs w:val="20"/>
          <w:shd w:val="clear" w:color="auto" w:fill="FFFFFF"/>
        </w:rPr>
        <w:t xml:space="preserve">De Regeling is een algemeen verbindend voorschrift, niet zijnde een wet in formele zin. Aan een dergelijk voorschrift kan verbindende kracht worden ontzegd, indien het in strijd is met een hoger wettelijk voorschrift of met een algemeen rechtsbeginsel. Het is aan het regelgevend bevoegd </w:t>
      </w:r>
      <w:r w:rsidRPr="00753C02">
        <w:rPr>
          <w:rFonts w:ascii="Arial" w:hAnsi="Arial" w:cs="Arial"/>
          <w:i/>
          <w:iCs/>
          <w:color w:val="000000"/>
          <w:sz w:val="20"/>
          <w:szCs w:val="20"/>
          <w:shd w:val="clear" w:color="auto" w:fill="FFFFFF"/>
        </w:rPr>
        <w:lastRenderedPageBreak/>
        <w:t xml:space="preserve">gezag - in dit geval de minister van Infrastructuur en Milieu - om alle verschillende belangen die betrokken zijn bij de vaststelling van een algemeen verbindend voorschrift tegen elkaar af te wegen (…)” </w:t>
      </w:r>
      <w:r w:rsidRPr="00753C02">
        <w:rPr>
          <w:rFonts w:ascii="Arial" w:hAnsi="Arial" w:cs="Arial"/>
          <w:color w:val="000000"/>
          <w:sz w:val="20"/>
          <w:szCs w:val="20"/>
          <w:shd w:val="clear" w:color="auto" w:fill="FFFFFF"/>
        </w:rPr>
        <w:t>en</w:t>
      </w:r>
      <w:r w:rsidRPr="00753C02">
        <w:rPr>
          <w:rFonts w:ascii="Arial" w:hAnsi="Arial" w:cs="Arial"/>
          <w:i/>
          <w:iCs/>
          <w:color w:val="000000"/>
          <w:sz w:val="20"/>
          <w:szCs w:val="20"/>
          <w:shd w:val="clear" w:color="auto" w:fill="FFFFFF"/>
        </w:rPr>
        <w:t xml:space="preserve"> </w:t>
      </w:r>
      <w:r w:rsidRPr="00753C02">
        <w:rPr>
          <w:rFonts w:ascii="Arial" w:hAnsi="Arial" w:cs="Arial"/>
          <w:color w:val="000000"/>
          <w:sz w:val="20"/>
          <w:szCs w:val="20"/>
          <w:shd w:val="clear" w:color="auto" w:fill="FFFFFF"/>
        </w:rPr>
        <w:t xml:space="preserve">“(…) </w:t>
      </w:r>
      <w:r w:rsidRPr="00753C02">
        <w:rPr>
          <w:rFonts w:ascii="Arial" w:hAnsi="Arial" w:cs="Arial"/>
          <w:i/>
          <w:iCs/>
          <w:color w:val="000000"/>
          <w:sz w:val="20"/>
          <w:szCs w:val="20"/>
          <w:shd w:val="clear" w:color="auto" w:fill="FFFFFF"/>
        </w:rPr>
        <w:t xml:space="preserve">Voorts kan de rechter tot het oordeel komen dat, hoewel een algemeen verbindend voorschrift als zodanig niet jegens een ieder onverbindend is te achten, een bestuursorgaan - in dit geval het CBR - gehouden was dat voorschrift buiten toepassing te laten, omdat toepassing in een bijzonder geval kennelijk onredelijk is. </w:t>
      </w:r>
      <w:r w:rsidRPr="00753C02">
        <w:rPr>
          <w:rFonts w:ascii="Arial" w:hAnsi="Arial" w:cs="Arial"/>
          <w:sz w:val="20"/>
          <w:szCs w:val="20"/>
        </w:rPr>
        <w:t>Hieruit vloeit voort dat het bestuursorgaan de verschillende belangen tegen elkaar moet afwegen</w:t>
      </w:r>
      <w:r w:rsidRPr="00753C02">
        <w:rPr>
          <w:rFonts w:ascii="Arial" w:hAnsi="Arial" w:cs="Arial"/>
          <w:i/>
          <w:iCs/>
          <w:sz w:val="20"/>
          <w:szCs w:val="20"/>
        </w:rPr>
        <w:t xml:space="preserve">. </w:t>
      </w:r>
    </w:p>
    <w:p w14:paraId="32E29E1F" w14:textId="77777777" w:rsidR="00753C02" w:rsidRPr="00753C02" w:rsidRDefault="00753C02" w:rsidP="00F026D3">
      <w:pPr>
        <w:spacing w:line="276" w:lineRule="auto"/>
        <w:rPr>
          <w:rFonts w:ascii="Arial" w:hAnsi="Arial" w:cs="Arial"/>
          <w:sz w:val="20"/>
          <w:szCs w:val="20"/>
        </w:rPr>
      </w:pPr>
    </w:p>
    <w:p w14:paraId="3AD8DDC2" w14:textId="61367872" w:rsidR="00753C02" w:rsidRPr="00753C02" w:rsidRDefault="00776ED9" w:rsidP="00F026D3">
      <w:pPr>
        <w:numPr>
          <w:ilvl w:val="1"/>
          <w:numId w:val="5"/>
        </w:numPr>
        <w:spacing w:line="276" w:lineRule="auto"/>
        <w:ind w:left="567" w:hanging="567"/>
        <w:rPr>
          <w:rFonts w:ascii="Arial" w:hAnsi="Arial" w:cs="Arial"/>
          <w:sz w:val="20"/>
          <w:szCs w:val="20"/>
        </w:rPr>
      </w:pPr>
      <w:r>
        <w:rPr>
          <w:rFonts w:ascii="Arial" w:hAnsi="Arial" w:cs="Arial"/>
          <w:sz w:val="20"/>
          <w:szCs w:val="20"/>
        </w:rPr>
        <w:t>Bovendien</w:t>
      </w:r>
      <w:r w:rsidR="00753C02" w:rsidRPr="00753C02">
        <w:rPr>
          <w:rFonts w:ascii="Arial" w:hAnsi="Arial" w:cs="Arial"/>
          <w:sz w:val="20"/>
          <w:szCs w:val="20"/>
        </w:rPr>
        <w:t xml:space="preserve"> verwijst belanghebbende ook naar twee uitspraken van de Centrale Raad van Beroep van 7 maart 2019</w:t>
      </w:r>
      <w:r w:rsidR="00753C02" w:rsidRPr="00753C02">
        <w:rPr>
          <w:rFonts w:ascii="Arial" w:hAnsi="Arial" w:cs="Arial"/>
          <w:sz w:val="20"/>
          <w:szCs w:val="20"/>
          <w:vertAlign w:val="superscript"/>
        </w:rPr>
        <w:footnoteReference w:id="8"/>
      </w:r>
      <w:r w:rsidR="00753C02" w:rsidRPr="00753C02">
        <w:rPr>
          <w:rFonts w:ascii="Arial" w:hAnsi="Arial" w:cs="Arial"/>
          <w:sz w:val="20"/>
          <w:szCs w:val="20"/>
        </w:rPr>
        <w:t xml:space="preserve"> en van 19 november 2019.</w:t>
      </w:r>
      <w:r w:rsidR="00753C02" w:rsidRPr="00753C02">
        <w:rPr>
          <w:rFonts w:ascii="Arial" w:hAnsi="Arial" w:cs="Arial"/>
          <w:sz w:val="20"/>
          <w:szCs w:val="20"/>
          <w:vertAlign w:val="superscript"/>
        </w:rPr>
        <w:footnoteReference w:id="9"/>
      </w:r>
      <w:r w:rsidR="00753C02" w:rsidRPr="00753C02">
        <w:rPr>
          <w:rFonts w:ascii="Arial" w:hAnsi="Arial" w:cs="Arial"/>
          <w:sz w:val="20"/>
          <w:szCs w:val="20"/>
        </w:rPr>
        <w:t xml:space="preserve"> In gelijk zin als de Afdeling Bestuursrechtspraak </w:t>
      </w:r>
      <w:r w:rsidR="00680173">
        <w:rPr>
          <w:rFonts w:ascii="Arial" w:hAnsi="Arial" w:cs="Arial"/>
          <w:sz w:val="20"/>
          <w:szCs w:val="20"/>
        </w:rPr>
        <w:t xml:space="preserve">van de </w:t>
      </w:r>
      <w:r w:rsidR="00753C02" w:rsidRPr="00753C02">
        <w:rPr>
          <w:rFonts w:ascii="Arial" w:hAnsi="Arial" w:cs="Arial"/>
          <w:sz w:val="20"/>
          <w:szCs w:val="20"/>
        </w:rPr>
        <w:t>Raad van State beslist de Centrale Raad van Beroep onder verwijzing naar het evenredigheidsbeginsel dat een afwijzing van een verzoek evident onredelijk kan zijn.</w:t>
      </w:r>
      <w:r w:rsidR="00753C02" w:rsidRPr="00753C02">
        <w:rPr>
          <w:rFonts w:ascii="Arial" w:hAnsi="Arial" w:cs="Arial"/>
          <w:sz w:val="20"/>
          <w:szCs w:val="20"/>
          <w:vertAlign w:val="superscript"/>
        </w:rPr>
        <w:footnoteReference w:id="10"/>
      </w:r>
    </w:p>
    <w:p w14:paraId="2CC034CB" w14:textId="77777777" w:rsidR="00753C02" w:rsidRPr="00753C02" w:rsidRDefault="00753C02" w:rsidP="00F026D3">
      <w:pPr>
        <w:spacing w:line="276" w:lineRule="auto"/>
        <w:rPr>
          <w:rFonts w:ascii="Arial" w:hAnsi="Arial" w:cs="Arial"/>
          <w:sz w:val="20"/>
          <w:szCs w:val="20"/>
        </w:rPr>
      </w:pPr>
    </w:p>
    <w:p w14:paraId="64B61700"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 xml:space="preserve">Belanghebbende wijst verder nog op de conclusie van advocaat-generaal </w:t>
      </w:r>
      <w:proofErr w:type="spellStart"/>
      <w:r w:rsidRPr="00753C02">
        <w:rPr>
          <w:rFonts w:ascii="Arial" w:hAnsi="Arial" w:cs="Arial"/>
          <w:sz w:val="20"/>
          <w:szCs w:val="20"/>
        </w:rPr>
        <w:t>Widdershoven</w:t>
      </w:r>
      <w:proofErr w:type="spellEnd"/>
      <w:r w:rsidRPr="00753C02">
        <w:rPr>
          <w:rFonts w:ascii="Arial" w:hAnsi="Arial" w:cs="Arial"/>
          <w:sz w:val="20"/>
          <w:szCs w:val="20"/>
        </w:rPr>
        <w:t xml:space="preserve"> van 22 december 2017.</w:t>
      </w:r>
      <w:r w:rsidRPr="00753C02">
        <w:rPr>
          <w:rFonts w:ascii="Arial" w:hAnsi="Arial" w:cs="Arial"/>
          <w:sz w:val="20"/>
          <w:szCs w:val="20"/>
          <w:vertAlign w:val="superscript"/>
        </w:rPr>
        <w:footnoteReference w:id="11"/>
      </w:r>
      <w:r w:rsidRPr="00753C02">
        <w:rPr>
          <w:rFonts w:ascii="Arial" w:hAnsi="Arial" w:cs="Arial"/>
          <w:sz w:val="20"/>
          <w:szCs w:val="20"/>
        </w:rPr>
        <w:t xml:space="preserve"> Het betreft hier de exceptieve toetsing om besluiten buiten toepassing te laten. De rechter kan op grond van exceptieve toetsing oordelen dat een besluit (lagere regelgeving) buiten toepassing dient te blijven. De schending van formele rechtsbeginselen, zoals het zorgvuldigheidsbeginsel en het motiveringsbeginsel kan via exceptieve toetsing leiden tot het buiten toepassing laten van het besluit in het voorliggende geval.</w:t>
      </w:r>
    </w:p>
    <w:p w14:paraId="389D513D" w14:textId="77777777" w:rsidR="00753C02" w:rsidRPr="00753C02" w:rsidRDefault="00753C02" w:rsidP="00F026D3">
      <w:pPr>
        <w:spacing w:line="276" w:lineRule="auto"/>
        <w:rPr>
          <w:rFonts w:ascii="Arial" w:hAnsi="Arial" w:cs="Arial"/>
          <w:sz w:val="20"/>
          <w:szCs w:val="20"/>
        </w:rPr>
      </w:pPr>
    </w:p>
    <w:p w14:paraId="06425CC4" w14:textId="01B78529"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Belanghebbende meent dat er ten aanzien van de heffing in box 3 diverse argumenten zijn dat het afwijzen van verzoeken om ambtshalve vermindering evident onredelijk is. Hiertoe wijst belanghebbende op de navolgende argumenten:</w:t>
      </w:r>
    </w:p>
    <w:p w14:paraId="3AED893F" w14:textId="77777777" w:rsidR="00753C02" w:rsidRPr="00753C02" w:rsidRDefault="00753C02" w:rsidP="00F026D3">
      <w:pPr>
        <w:numPr>
          <w:ilvl w:val="0"/>
          <w:numId w:val="11"/>
        </w:numPr>
        <w:spacing w:line="276" w:lineRule="auto"/>
        <w:ind w:left="993" w:hanging="426"/>
        <w:rPr>
          <w:rFonts w:ascii="Arial" w:hAnsi="Arial" w:cs="Arial"/>
          <w:sz w:val="20"/>
          <w:szCs w:val="20"/>
        </w:rPr>
      </w:pPr>
      <w:r w:rsidRPr="00753C02">
        <w:rPr>
          <w:rFonts w:ascii="Arial" w:hAnsi="Arial" w:cs="Arial"/>
          <w:sz w:val="20"/>
          <w:szCs w:val="20"/>
        </w:rPr>
        <w:t>Strijd met artikel 1 Eerste Protocol EVRM en artikel 14 EVRM en daarmee met fundamentele rechten;</w:t>
      </w:r>
    </w:p>
    <w:p w14:paraId="45B6F8A6" w14:textId="0D991913" w:rsidR="00753C02" w:rsidRPr="00753C02" w:rsidRDefault="00753C02" w:rsidP="00F026D3">
      <w:pPr>
        <w:numPr>
          <w:ilvl w:val="0"/>
          <w:numId w:val="11"/>
        </w:numPr>
        <w:spacing w:line="276" w:lineRule="auto"/>
        <w:ind w:left="993" w:hanging="426"/>
        <w:rPr>
          <w:rFonts w:ascii="Arial" w:hAnsi="Arial" w:cs="Arial"/>
          <w:sz w:val="20"/>
          <w:szCs w:val="20"/>
        </w:rPr>
      </w:pPr>
      <w:r w:rsidRPr="00753C02">
        <w:rPr>
          <w:rFonts w:ascii="Arial" w:hAnsi="Arial" w:cs="Arial"/>
          <w:sz w:val="20"/>
          <w:szCs w:val="20"/>
        </w:rPr>
        <w:t xml:space="preserve">De Hoge Raad heeft in het kader van artikel 1 Eerste Protocol EVRM </w:t>
      </w:r>
      <w:r w:rsidR="00C90AEB">
        <w:rPr>
          <w:rFonts w:ascii="Arial" w:hAnsi="Arial" w:cs="Arial"/>
          <w:sz w:val="20"/>
          <w:szCs w:val="20"/>
        </w:rPr>
        <w:t xml:space="preserve">eerder al </w:t>
      </w:r>
      <w:r w:rsidRPr="00753C02">
        <w:rPr>
          <w:rFonts w:ascii="Arial" w:hAnsi="Arial" w:cs="Arial"/>
          <w:sz w:val="20"/>
          <w:szCs w:val="20"/>
        </w:rPr>
        <w:t>op tekortkomingen ten aanzien van de vermogensrendementsheffing in box 3 gewezen;</w:t>
      </w:r>
    </w:p>
    <w:p w14:paraId="176DCC14" w14:textId="77777777" w:rsidR="00753C02" w:rsidRPr="00753C02" w:rsidRDefault="00753C02" w:rsidP="00F026D3">
      <w:pPr>
        <w:numPr>
          <w:ilvl w:val="0"/>
          <w:numId w:val="11"/>
        </w:numPr>
        <w:spacing w:line="276" w:lineRule="auto"/>
        <w:ind w:left="993" w:hanging="426"/>
        <w:rPr>
          <w:rFonts w:ascii="Arial" w:hAnsi="Arial" w:cs="Arial"/>
          <w:sz w:val="20"/>
          <w:szCs w:val="20"/>
        </w:rPr>
      </w:pPr>
      <w:r w:rsidRPr="00753C02">
        <w:rPr>
          <w:rFonts w:ascii="Arial" w:hAnsi="Arial" w:cs="Arial"/>
          <w:sz w:val="20"/>
          <w:szCs w:val="20"/>
        </w:rPr>
        <w:t>Een belastingplichtige mag er op vertrouwen dat de wetgever door de rechter geconstateerde gebreken deugdelijk herstelt;</w:t>
      </w:r>
    </w:p>
    <w:p w14:paraId="6A3AD196" w14:textId="77777777" w:rsidR="00753C02" w:rsidRPr="00753C02" w:rsidRDefault="00753C02" w:rsidP="00F026D3">
      <w:pPr>
        <w:numPr>
          <w:ilvl w:val="0"/>
          <w:numId w:val="11"/>
        </w:numPr>
        <w:spacing w:line="276" w:lineRule="auto"/>
        <w:ind w:left="993" w:hanging="426"/>
        <w:rPr>
          <w:rFonts w:ascii="Arial" w:hAnsi="Arial" w:cs="Arial"/>
          <w:sz w:val="20"/>
          <w:szCs w:val="20"/>
        </w:rPr>
      </w:pPr>
      <w:r w:rsidRPr="00753C02">
        <w:rPr>
          <w:rFonts w:ascii="Arial" w:hAnsi="Arial" w:cs="Arial"/>
          <w:sz w:val="20"/>
          <w:szCs w:val="20"/>
        </w:rPr>
        <w:t>De Hoge Raad komt in het kerstarrest tot het oordeel dat de huidige regeling nog steeds dezelfde tekortkomingen bevat.</w:t>
      </w:r>
      <w:r w:rsidRPr="00753C02">
        <w:rPr>
          <w:rFonts w:ascii="Arial" w:hAnsi="Arial" w:cs="Arial"/>
          <w:sz w:val="20"/>
          <w:szCs w:val="20"/>
          <w:vertAlign w:val="superscript"/>
        </w:rPr>
        <w:footnoteReference w:id="12"/>
      </w:r>
    </w:p>
    <w:p w14:paraId="6D875BC7" w14:textId="77777777" w:rsidR="00753C02" w:rsidRPr="00753C02" w:rsidRDefault="00753C02" w:rsidP="00F026D3">
      <w:pPr>
        <w:spacing w:line="276" w:lineRule="auto"/>
        <w:rPr>
          <w:rFonts w:ascii="Arial" w:hAnsi="Arial" w:cs="Arial"/>
          <w:sz w:val="20"/>
          <w:szCs w:val="20"/>
        </w:rPr>
      </w:pPr>
    </w:p>
    <w:p w14:paraId="7CD8DDE5" w14:textId="2CAD8B95" w:rsidR="00753C02" w:rsidRPr="00753C02" w:rsidRDefault="00753C02" w:rsidP="00F026D3">
      <w:pPr>
        <w:numPr>
          <w:ilvl w:val="1"/>
          <w:numId w:val="5"/>
        </w:numPr>
        <w:tabs>
          <w:tab w:val="left" w:pos="567"/>
        </w:tabs>
        <w:spacing w:line="276" w:lineRule="auto"/>
        <w:ind w:left="567" w:hanging="567"/>
        <w:rPr>
          <w:rFonts w:ascii="Arial" w:hAnsi="Arial" w:cs="Arial"/>
          <w:sz w:val="20"/>
          <w:szCs w:val="20"/>
        </w:rPr>
      </w:pPr>
      <w:r w:rsidRPr="00753C02">
        <w:rPr>
          <w:rFonts w:ascii="Arial" w:hAnsi="Arial" w:cs="Arial"/>
          <w:sz w:val="20"/>
          <w:szCs w:val="20"/>
        </w:rPr>
        <w:t xml:space="preserve">Op basis van het bovenstaande concludeert belanghebbende dat artikel 45aa URIB </w:t>
      </w:r>
      <w:r w:rsidR="00145A07">
        <w:rPr>
          <w:rFonts w:ascii="Arial" w:hAnsi="Arial" w:cs="Arial"/>
          <w:sz w:val="20"/>
          <w:szCs w:val="20"/>
        </w:rPr>
        <w:t xml:space="preserve">in dit geval </w:t>
      </w:r>
      <w:r w:rsidRPr="00753C02">
        <w:rPr>
          <w:rFonts w:ascii="Arial" w:hAnsi="Arial" w:cs="Arial"/>
          <w:sz w:val="20"/>
          <w:szCs w:val="20"/>
        </w:rPr>
        <w:t>in strijd is met hogere regelgeving en/of algemene rechtsbeginselen. Afwijzing van het verzoek tot ambtshalve vermindering onder verwijzing naar het bepaalde in artikel 45aa URIB is dan ook evident onredelijk. Belanghebbende is dan ook van mening dat recht bestaat op verlaging van het belastbaar inkomen uit sparen en beleggen.</w:t>
      </w:r>
    </w:p>
    <w:p w14:paraId="26C59D18" w14:textId="77777777" w:rsidR="00753C02" w:rsidRPr="00753C02" w:rsidRDefault="00753C02" w:rsidP="00F026D3">
      <w:pPr>
        <w:spacing w:line="276" w:lineRule="auto"/>
        <w:rPr>
          <w:rFonts w:ascii="Arial" w:hAnsi="Arial" w:cs="Arial"/>
          <w:sz w:val="20"/>
          <w:szCs w:val="20"/>
        </w:rPr>
      </w:pPr>
    </w:p>
    <w:p w14:paraId="062861C9" w14:textId="77777777" w:rsidR="00753C02" w:rsidRPr="00753C02" w:rsidRDefault="00753C02" w:rsidP="00F026D3">
      <w:pPr>
        <w:spacing w:line="276" w:lineRule="auto"/>
        <w:rPr>
          <w:rFonts w:ascii="Arial" w:hAnsi="Arial" w:cs="Arial"/>
          <w:sz w:val="20"/>
          <w:szCs w:val="20"/>
        </w:rPr>
      </w:pPr>
    </w:p>
    <w:p w14:paraId="563C1B1C" w14:textId="77777777" w:rsidR="00753C02" w:rsidRPr="00753C02" w:rsidRDefault="00753C02" w:rsidP="00F026D3">
      <w:pPr>
        <w:numPr>
          <w:ilvl w:val="0"/>
          <w:numId w:val="5"/>
        </w:numPr>
        <w:tabs>
          <w:tab w:val="left" w:pos="567"/>
        </w:tabs>
        <w:spacing w:line="276" w:lineRule="auto"/>
        <w:ind w:left="567" w:hanging="567"/>
        <w:rPr>
          <w:rFonts w:ascii="Arial" w:hAnsi="Arial" w:cs="Arial"/>
          <w:b/>
          <w:bCs/>
          <w:sz w:val="20"/>
          <w:szCs w:val="20"/>
        </w:rPr>
      </w:pPr>
      <w:r w:rsidRPr="00753C02">
        <w:rPr>
          <w:rFonts w:ascii="Arial" w:hAnsi="Arial" w:cs="Arial"/>
          <w:b/>
          <w:bCs/>
          <w:sz w:val="20"/>
          <w:szCs w:val="20"/>
        </w:rPr>
        <w:t>Schending algemene beginselen van behoorlijk bestuur in het algemeen en het gelijkheidsbeginsel en evenredigheidsbeginsel in het bijzonder</w:t>
      </w:r>
    </w:p>
    <w:p w14:paraId="5AE8D8C3" w14:textId="77777777" w:rsidR="00753C02" w:rsidRPr="00753C02" w:rsidRDefault="00753C02" w:rsidP="00F026D3">
      <w:pPr>
        <w:tabs>
          <w:tab w:val="left" w:pos="567"/>
        </w:tabs>
        <w:spacing w:line="276" w:lineRule="auto"/>
        <w:rPr>
          <w:rFonts w:ascii="Arial" w:hAnsi="Arial" w:cs="Arial"/>
          <w:sz w:val="20"/>
          <w:szCs w:val="20"/>
        </w:rPr>
      </w:pPr>
    </w:p>
    <w:p w14:paraId="31D097A5"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Belanghebbende is van mening dat de vaststelling van de heffingsgrondslag voor het inkomen uit sparen en beleggen voorzienbaar en onvermijdelijk discriminerend is en wijst daartoe op het navolgende. Op dit moment zijn de volgende groepen te onderscheiden:</w:t>
      </w:r>
    </w:p>
    <w:p w14:paraId="2A565083" w14:textId="77777777" w:rsidR="00753C02" w:rsidRPr="00753C02" w:rsidRDefault="00753C02" w:rsidP="00F026D3">
      <w:pPr>
        <w:numPr>
          <w:ilvl w:val="0"/>
          <w:numId w:val="10"/>
        </w:numPr>
        <w:tabs>
          <w:tab w:val="left" w:pos="993"/>
        </w:tabs>
        <w:spacing w:line="276" w:lineRule="auto"/>
        <w:ind w:left="993" w:hanging="426"/>
        <w:rPr>
          <w:rFonts w:ascii="Arial" w:hAnsi="Arial" w:cs="Arial"/>
          <w:sz w:val="20"/>
          <w:szCs w:val="20"/>
        </w:rPr>
      </w:pPr>
      <w:r w:rsidRPr="00753C02">
        <w:rPr>
          <w:rFonts w:ascii="Arial" w:hAnsi="Arial" w:cs="Arial"/>
          <w:sz w:val="20"/>
          <w:szCs w:val="20"/>
        </w:rPr>
        <w:t>Massaal-bezwaarmakers (hierna: groep 1);</w:t>
      </w:r>
    </w:p>
    <w:p w14:paraId="4C5B7493" w14:textId="77777777" w:rsidR="00753C02" w:rsidRPr="00753C02" w:rsidRDefault="00753C02" w:rsidP="00F026D3">
      <w:pPr>
        <w:numPr>
          <w:ilvl w:val="0"/>
          <w:numId w:val="10"/>
        </w:numPr>
        <w:tabs>
          <w:tab w:val="left" w:pos="993"/>
        </w:tabs>
        <w:spacing w:line="276" w:lineRule="auto"/>
        <w:ind w:left="993" w:hanging="426"/>
        <w:rPr>
          <w:rFonts w:ascii="Arial" w:hAnsi="Arial" w:cs="Arial"/>
          <w:sz w:val="20"/>
          <w:szCs w:val="20"/>
        </w:rPr>
      </w:pPr>
      <w:r w:rsidRPr="00753C02">
        <w:rPr>
          <w:rFonts w:ascii="Arial" w:hAnsi="Arial" w:cs="Arial"/>
          <w:sz w:val="20"/>
          <w:szCs w:val="20"/>
        </w:rPr>
        <w:t xml:space="preserve">Niet massaal-bezwaarmakers wiens aanslagen op 24 december 2021 </w:t>
      </w:r>
      <w:r w:rsidRPr="00753C02">
        <w:rPr>
          <w:rFonts w:ascii="Arial" w:hAnsi="Arial" w:cs="Arial"/>
          <w:sz w:val="20"/>
          <w:szCs w:val="20"/>
          <w:u w:val="single"/>
        </w:rPr>
        <w:t>niet</w:t>
      </w:r>
      <w:r w:rsidRPr="00753C02">
        <w:rPr>
          <w:rFonts w:ascii="Arial" w:hAnsi="Arial" w:cs="Arial"/>
          <w:sz w:val="20"/>
          <w:szCs w:val="20"/>
        </w:rPr>
        <w:t xml:space="preserve"> onherroepelijk vaststaan (hierna: groep 2);</w:t>
      </w:r>
    </w:p>
    <w:p w14:paraId="6B941413" w14:textId="77777777" w:rsidR="00753C02" w:rsidRPr="00753C02" w:rsidRDefault="00753C02" w:rsidP="00F026D3">
      <w:pPr>
        <w:numPr>
          <w:ilvl w:val="0"/>
          <w:numId w:val="10"/>
        </w:numPr>
        <w:tabs>
          <w:tab w:val="left" w:pos="993"/>
        </w:tabs>
        <w:spacing w:line="276" w:lineRule="auto"/>
        <w:ind w:left="993" w:hanging="426"/>
        <w:rPr>
          <w:rFonts w:ascii="Arial" w:hAnsi="Arial" w:cs="Arial"/>
          <w:sz w:val="20"/>
          <w:szCs w:val="20"/>
        </w:rPr>
      </w:pPr>
      <w:r w:rsidRPr="00753C02">
        <w:rPr>
          <w:rFonts w:ascii="Arial" w:hAnsi="Arial" w:cs="Arial"/>
          <w:sz w:val="20"/>
          <w:szCs w:val="20"/>
        </w:rPr>
        <w:t xml:space="preserve">Niet massaal-bezwaarmakers wiens aanslagen op 24 december 2021 </w:t>
      </w:r>
      <w:r w:rsidRPr="00753C02">
        <w:rPr>
          <w:rFonts w:ascii="Arial" w:hAnsi="Arial" w:cs="Arial"/>
          <w:sz w:val="20"/>
          <w:szCs w:val="20"/>
          <w:u w:val="single"/>
        </w:rPr>
        <w:t>wel</w:t>
      </w:r>
      <w:r w:rsidRPr="00753C02">
        <w:rPr>
          <w:rFonts w:ascii="Arial" w:hAnsi="Arial" w:cs="Arial"/>
          <w:sz w:val="20"/>
          <w:szCs w:val="20"/>
        </w:rPr>
        <w:t xml:space="preserve"> onherroepelijk vaststaan (hierna: groep 3).</w:t>
      </w:r>
    </w:p>
    <w:p w14:paraId="2AD31397" w14:textId="77777777" w:rsidR="00753C02" w:rsidRPr="00753C02" w:rsidRDefault="00753C02" w:rsidP="00F026D3">
      <w:pPr>
        <w:tabs>
          <w:tab w:val="left" w:pos="567"/>
          <w:tab w:val="left" w:pos="1134"/>
        </w:tabs>
        <w:spacing w:line="276" w:lineRule="auto"/>
        <w:ind w:left="567" w:hanging="567"/>
        <w:rPr>
          <w:rFonts w:ascii="Arial" w:hAnsi="Arial" w:cs="Arial"/>
          <w:sz w:val="20"/>
          <w:szCs w:val="20"/>
        </w:rPr>
      </w:pPr>
    </w:p>
    <w:p w14:paraId="7EA356E7" w14:textId="3881C783" w:rsidR="00753C02" w:rsidRPr="00753C02" w:rsidRDefault="00753C02" w:rsidP="00F026D3">
      <w:pPr>
        <w:tabs>
          <w:tab w:val="left" w:pos="567"/>
          <w:tab w:val="left" w:pos="1134"/>
        </w:tabs>
        <w:spacing w:line="276" w:lineRule="auto"/>
        <w:ind w:left="567" w:hanging="567"/>
        <w:rPr>
          <w:rFonts w:ascii="Arial" w:hAnsi="Arial" w:cs="Arial"/>
          <w:sz w:val="20"/>
          <w:szCs w:val="20"/>
          <w:highlight w:val="yellow"/>
        </w:rPr>
      </w:pPr>
      <w:r w:rsidRPr="00753C02">
        <w:rPr>
          <w:rFonts w:ascii="Arial" w:hAnsi="Arial" w:cs="Arial"/>
          <w:sz w:val="20"/>
          <w:szCs w:val="20"/>
        </w:rPr>
        <w:tab/>
        <w:t xml:space="preserve">Dit betekent dat de werkwijze van de Belastingdienst omtrent het opleggen van aanslagen bepaalt of compensatie wordt verleend of niet. Belanghebbende (lees: groep 3) wordt derhalve niet gelijk behandeld met een belastingplichtige wiens aanslagen voor de jaren 2017 tot en met 2020 nog niet onherroepelijk vaststaan (lees: groep 2). Voor zover de inspecteur van mening mocht zijn dat belanghebbende (lees: groep 3) een kans heeft gehad om zich aan te sluiten bij de massaal-bezwaarmakers (lees: groep 1), wijst belanghebbende op hetgeen hieromtrent is opgemerkt in de onderdelen 5 en 6 van dit verzoek om ambtshalve vermindering. Belanghebbende komt op grond hiervan </w:t>
      </w:r>
      <w:r w:rsidR="001320E5">
        <w:rPr>
          <w:rFonts w:ascii="Arial" w:hAnsi="Arial" w:cs="Arial"/>
          <w:sz w:val="20"/>
          <w:szCs w:val="20"/>
        </w:rPr>
        <w:t xml:space="preserve">tot de conclusie </w:t>
      </w:r>
      <w:r w:rsidRPr="00753C02">
        <w:rPr>
          <w:rFonts w:ascii="Arial" w:hAnsi="Arial" w:cs="Arial"/>
          <w:sz w:val="20"/>
          <w:szCs w:val="20"/>
        </w:rPr>
        <w:t>dat gelijke gevallen niet gelijk worden behandeld</w:t>
      </w:r>
      <w:r w:rsidR="001320E5">
        <w:rPr>
          <w:rFonts w:ascii="Arial" w:hAnsi="Arial" w:cs="Arial"/>
          <w:sz w:val="20"/>
          <w:szCs w:val="20"/>
        </w:rPr>
        <w:t>,</w:t>
      </w:r>
      <w:r w:rsidRPr="00753C02">
        <w:rPr>
          <w:rFonts w:ascii="Arial" w:hAnsi="Arial" w:cs="Arial"/>
          <w:sz w:val="20"/>
          <w:szCs w:val="20"/>
        </w:rPr>
        <w:t xml:space="preserve"> terwijl daar geen (objectieve) rechtvaardigingsgrond voor is.</w:t>
      </w:r>
    </w:p>
    <w:p w14:paraId="5B49CDF5" w14:textId="77777777" w:rsidR="00753C02" w:rsidRPr="00753C02" w:rsidRDefault="00753C02" w:rsidP="00F026D3">
      <w:pPr>
        <w:spacing w:line="276" w:lineRule="auto"/>
        <w:rPr>
          <w:rFonts w:ascii="Arial" w:hAnsi="Arial" w:cs="Arial"/>
          <w:sz w:val="20"/>
          <w:szCs w:val="20"/>
          <w:highlight w:val="yellow"/>
        </w:rPr>
      </w:pPr>
      <w:bookmarkStart w:id="0" w:name="_Hlk118114718"/>
    </w:p>
    <w:p w14:paraId="396F1B87" w14:textId="77777777" w:rsidR="00753C02" w:rsidRPr="00753C02" w:rsidRDefault="00753C02" w:rsidP="00F026D3">
      <w:pPr>
        <w:pBdr>
          <w:top w:val="single" w:sz="4" w:space="1" w:color="auto"/>
          <w:left w:val="single" w:sz="4" w:space="4" w:color="auto"/>
          <w:bottom w:val="single" w:sz="4" w:space="1" w:color="auto"/>
          <w:right w:val="single" w:sz="4" w:space="4" w:color="auto"/>
        </w:pBdr>
        <w:spacing w:line="276" w:lineRule="auto"/>
        <w:ind w:left="567"/>
        <w:rPr>
          <w:rFonts w:ascii="Arial" w:hAnsi="Arial" w:cs="Arial"/>
          <w:sz w:val="20"/>
          <w:szCs w:val="20"/>
        </w:rPr>
      </w:pPr>
      <w:r w:rsidRPr="00753C02">
        <w:rPr>
          <w:rFonts w:ascii="Arial" w:hAnsi="Arial" w:cs="Arial"/>
          <w:sz w:val="20"/>
          <w:szCs w:val="20"/>
          <w:u w:val="single"/>
        </w:rPr>
        <w:t>Nb</w:t>
      </w:r>
      <w:r w:rsidRPr="00753C02">
        <w:rPr>
          <w:rFonts w:ascii="Arial" w:hAnsi="Arial" w:cs="Arial"/>
          <w:sz w:val="20"/>
          <w:szCs w:val="20"/>
        </w:rPr>
        <w:t xml:space="preserve">: </w:t>
      </w:r>
    </w:p>
    <w:p w14:paraId="767FD69E" w14:textId="6BC9007D" w:rsidR="00753C02" w:rsidRPr="00753C02" w:rsidRDefault="00753C02" w:rsidP="00F026D3">
      <w:pPr>
        <w:pBdr>
          <w:top w:val="single" w:sz="4" w:space="1" w:color="auto"/>
          <w:left w:val="single" w:sz="4" w:space="4" w:color="auto"/>
          <w:bottom w:val="single" w:sz="4" w:space="1" w:color="auto"/>
          <w:right w:val="single" w:sz="4" w:space="4" w:color="auto"/>
        </w:pBdr>
        <w:spacing w:line="276" w:lineRule="auto"/>
        <w:ind w:left="567"/>
        <w:rPr>
          <w:rFonts w:ascii="Arial" w:hAnsi="Arial" w:cs="Arial"/>
          <w:sz w:val="20"/>
          <w:szCs w:val="20"/>
        </w:rPr>
      </w:pPr>
      <w:r w:rsidRPr="00753C02">
        <w:rPr>
          <w:rFonts w:ascii="Arial" w:hAnsi="Arial" w:cs="Arial"/>
          <w:sz w:val="20"/>
          <w:szCs w:val="20"/>
        </w:rPr>
        <w:t>In aanvulling op het bovenstaande wijst belanghebbende nog op hetgeen in de literatuur</w:t>
      </w:r>
      <w:r w:rsidRPr="00753C02">
        <w:rPr>
          <w:rFonts w:ascii="Arial" w:hAnsi="Arial" w:cs="Arial"/>
          <w:sz w:val="20"/>
          <w:szCs w:val="20"/>
          <w:vertAlign w:val="superscript"/>
        </w:rPr>
        <w:footnoteReference w:id="13"/>
      </w:r>
      <w:r w:rsidRPr="00753C02">
        <w:rPr>
          <w:rFonts w:ascii="Arial" w:hAnsi="Arial" w:cs="Arial"/>
          <w:sz w:val="20"/>
          <w:szCs w:val="20"/>
        </w:rPr>
        <w:t xml:space="preserve"> omtrent het bovenstaande wordt opgemerkt. Het rendement van obligaties in de periode 2017 tot en met 2020 schommelt </w:t>
      </w:r>
      <w:r w:rsidR="00D41274">
        <w:rPr>
          <w:rFonts w:ascii="Arial" w:hAnsi="Arial" w:cs="Arial"/>
          <w:sz w:val="20"/>
          <w:szCs w:val="20"/>
        </w:rPr>
        <w:t>tussen</w:t>
      </w:r>
      <w:r w:rsidR="00D41274" w:rsidRPr="00753C02">
        <w:rPr>
          <w:rFonts w:ascii="Arial" w:hAnsi="Arial" w:cs="Arial"/>
          <w:sz w:val="20"/>
          <w:szCs w:val="20"/>
        </w:rPr>
        <w:t xml:space="preserve"> </w:t>
      </w:r>
      <w:r w:rsidRPr="00753C02">
        <w:rPr>
          <w:rFonts w:ascii="Arial" w:hAnsi="Arial" w:cs="Arial"/>
          <w:sz w:val="20"/>
          <w:szCs w:val="20"/>
        </w:rPr>
        <w:t>0,52% en -0,38%. Dit betekent dat de obligatiehouder gemiddeld geen rendement heeft gemaakt. Desondanks verwacht de wetgever dat de obligatiehouder een forfaitair rendement maakt tussen de 5,39% en 5,28%. De obligatiehouder wordt niet gecompenseerd</w:t>
      </w:r>
      <w:r w:rsidR="00D41274">
        <w:rPr>
          <w:rFonts w:ascii="Arial" w:hAnsi="Arial" w:cs="Arial"/>
          <w:sz w:val="20"/>
          <w:szCs w:val="20"/>
        </w:rPr>
        <w:t>,</w:t>
      </w:r>
      <w:r w:rsidRPr="00753C02">
        <w:rPr>
          <w:rFonts w:ascii="Arial" w:hAnsi="Arial" w:cs="Arial"/>
          <w:sz w:val="20"/>
          <w:szCs w:val="20"/>
        </w:rPr>
        <w:t xml:space="preserve"> ondanks het feit dat zijn werkelijk rendement ongeveer gelijk is </w:t>
      </w:r>
      <w:r w:rsidR="00D41274">
        <w:rPr>
          <w:rFonts w:ascii="Arial" w:hAnsi="Arial" w:cs="Arial"/>
          <w:sz w:val="20"/>
          <w:szCs w:val="20"/>
        </w:rPr>
        <w:t>aan dat v</w:t>
      </w:r>
      <w:r w:rsidRPr="00753C02">
        <w:rPr>
          <w:rFonts w:ascii="Arial" w:hAnsi="Arial" w:cs="Arial"/>
          <w:sz w:val="20"/>
          <w:szCs w:val="20"/>
        </w:rPr>
        <w:t>an de spaarder! Ook in deze situatie is in de ogen van belanghebbende</w:t>
      </w:r>
      <w:r w:rsidR="00D41274">
        <w:rPr>
          <w:rFonts w:ascii="Arial" w:hAnsi="Arial" w:cs="Arial"/>
          <w:sz w:val="20"/>
          <w:szCs w:val="20"/>
        </w:rPr>
        <w:t xml:space="preserve"> sprake van</w:t>
      </w:r>
      <w:r w:rsidRPr="00753C02">
        <w:rPr>
          <w:rFonts w:ascii="Arial" w:hAnsi="Arial" w:cs="Arial"/>
          <w:sz w:val="20"/>
          <w:szCs w:val="20"/>
        </w:rPr>
        <w:t xml:space="preserve"> ongelijke behandeling. Hetzelfde geldt voor</w:t>
      </w:r>
      <w:r w:rsidR="00D41274">
        <w:rPr>
          <w:rFonts w:ascii="Arial" w:hAnsi="Arial" w:cs="Arial"/>
          <w:sz w:val="20"/>
          <w:szCs w:val="20"/>
        </w:rPr>
        <w:t xml:space="preserve"> een</w:t>
      </w:r>
      <w:r w:rsidRPr="00753C02">
        <w:rPr>
          <w:rFonts w:ascii="Arial" w:hAnsi="Arial" w:cs="Arial"/>
          <w:sz w:val="20"/>
          <w:szCs w:val="20"/>
        </w:rPr>
        <w:t xml:space="preserve"> belastingplichtige met een tweede woning / vakantiewoning die uitsluitend wordt gebruikt voor eigen gebruik. </w:t>
      </w:r>
    </w:p>
    <w:p w14:paraId="21595DAB" w14:textId="77777777" w:rsidR="00753C02" w:rsidRPr="00753C02" w:rsidRDefault="00753C02" w:rsidP="00F026D3">
      <w:pPr>
        <w:spacing w:line="276" w:lineRule="auto"/>
        <w:rPr>
          <w:rFonts w:ascii="Arial" w:hAnsi="Arial" w:cs="Arial"/>
          <w:sz w:val="20"/>
          <w:szCs w:val="20"/>
        </w:rPr>
      </w:pPr>
    </w:p>
    <w:bookmarkEnd w:id="0"/>
    <w:p w14:paraId="7C6B1CBE"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Op 12 februari 2020 heeft de afdeling bestuursrechtspraak van de Raad van State in overweging 6 het navolgende opgemerkt</w:t>
      </w:r>
      <w:r w:rsidRPr="00753C02">
        <w:rPr>
          <w:rFonts w:ascii="Arial" w:hAnsi="Arial" w:cs="Arial"/>
          <w:sz w:val="20"/>
          <w:szCs w:val="20"/>
          <w:vertAlign w:val="superscript"/>
        </w:rPr>
        <w:footnoteReference w:id="14"/>
      </w:r>
      <w:r w:rsidRPr="00753C02">
        <w:rPr>
          <w:rFonts w:ascii="Arial" w:hAnsi="Arial" w:cs="Arial"/>
          <w:sz w:val="20"/>
          <w:szCs w:val="20"/>
        </w:rPr>
        <w:t xml:space="preserve"> : “</w:t>
      </w:r>
      <w:r w:rsidRPr="00753C02">
        <w:rPr>
          <w:rFonts w:ascii="Arial" w:hAnsi="Arial" w:cs="Arial"/>
          <w:i/>
          <w:iCs/>
          <w:sz w:val="20"/>
          <w:szCs w:val="20"/>
        </w:rPr>
        <w:t>Wat betreft de in acht te nemen belangen en de weging van die belangen geldt dat de beoordeling daarvan intensiever kan zijn naarmate het algemeen verbindend voorschrift meer ingrijpt in het leven van belanghebbenden en daarbij fundamentele rechten aan de orde zijn.”</w:t>
      </w:r>
      <w:r w:rsidRPr="00753C02">
        <w:rPr>
          <w:rFonts w:ascii="Arial" w:hAnsi="Arial" w:cs="Arial"/>
          <w:sz w:val="20"/>
          <w:szCs w:val="20"/>
        </w:rPr>
        <w:t xml:space="preserve"> Hierbij geeft de afdeling bestuursrechtspraak Raad van State aan dat ook het materiële </w:t>
      </w:r>
      <w:r w:rsidRPr="00732862">
        <w:rPr>
          <w:rFonts w:ascii="Arial" w:hAnsi="Arial" w:cs="Arial"/>
          <w:b/>
          <w:bCs/>
          <w:sz w:val="20"/>
          <w:szCs w:val="20"/>
        </w:rPr>
        <w:t>evenredigheidsbeginsel</w:t>
      </w:r>
      <w:r w:rsidRPr="00753C02">
        <w:rPr>
          <w:rFonts w:ascii="Arial" w:hAnsi="Arial" w:cs="Arial"/>
          <w:sz w:val="20"/>
          <w:szCs w:val="20"/>
        </w:rPr>
        <w:t xml:space="preserve"> ertoe kan leiden dat een besluit buiten toepassing moet worden verklaard. In het kerstarrest is reeds geconstateerd dat fundamentele rechten van burgers, waaronder belanghebbende zijn geschonden.</w:t>
      </w:r>
    </w:p>
    <w:p w14:paraId="343AAAFF" w14:textId="77777777" w:rsidR="00753C02" w:rsidRPr="00753C02" w:rsidRDefault="00753C02" w:rsidP="00F026D3">
      <w:pPr>
        <w:spacing w:line="276" w:lineRule="auto"/>
        <w:rPr>
          <w:rFonts w:ascii="Arial" w:hAnsi="Arial" w:cs="Arial"/>
          <w:sz w:val="20"/>
          <w:szCs w:val="20"/>
        </w:rPr>
      </w:pPr>
    </w:p>
    <w:p w14:paraId="49BEC9C9" w14:textId="77777777" w:rsidR="00753C02" w:rsidRPr="00753C02" w:rsidRDefault="00753C02" w:rsidP="00F026D3">
      <w:pPr>
        <w:numPr>
          <w:ilvl w:val="1"/>
          <w:numId w:val="5"/>
        </w:numPr>
        <w:tabs>
          <w:tab w:val="left" w:pos="567"/>
        </w:tabs>
        <w:spacing w:line="276" w:lineRule="auto"/>
        <w:ind w:left="567" w:hanging="567"/>
        <w:rPr>
          <w:rFonts w:ascii="Arial" w:hAnsi="Arial" w:cs="Arial"/>
          <w:i/>
          <w:iCs/>
          <w:sz w:val="20"/>
          <w:szCs w:val="20"/>
        </w:rPr>
      </w:pPr>
      <w:r w:rsidRPr="00753C02">
        <w:rPr>
          <w:rFonts w:ascii="Arial" w:hAnsi="Arial" w:cs="Arial"/>
          <w:sz w:val="20"/>
          <w:szCs w:val="20"/>
        </w:rPr>
        <w:lastRenderedPageBreak/>
        <w:t xml:space="preserve">Op 2 februari 2022 heeft de afdeling bestuursrechtspraak van de Raad van State in overweging 7.3 het volgende opgemerkt omtrent het </w:t>
      </w:r>
      <w:r w:rsidRPr="006850A1">
        <w:rPr>
          <w:rFonts w:ascii="Arial" w:hAnsi="Arial" w:cs="Arial"/>
          <w:b/>
          <w:bCs/>
          <w:sz w:val="20"/>
          <w:szCs w:val="20"/>
        </w:rPr>
        <w:t>evenredigheidsbeginsel</w:t>
      </w:r>
      <w:r w:rsidRPr="00753C02">
        <w:rPr>
          <w:rFonts w:ascii="Arial" w:hAnsi="Arial" w:cs="Arial"/>
          <w:sz w:val="20"/>
          <w:szCs w:val="20"/>
          <w:vertAlign w:val="superscript"/>
        </w:rPr>
        <w:footnoteReference w:id="15"/>
      </w:r>
      <w:r w:rsidRPr="00753C02">
        <w:rPr>
          <w:rFonts w:ascii="Arial" w:hAnsi="Arial" w:cs="Arial"/>
          <w:sz w:val="20"/>
          <w:szCs w:val="20"/>
        </w:rPr>
        <w:t>: “</w:t>
      </w:r>
      <w:r w:rsidRPr="00753C02">
        <w:rPr>
          <w:rFonts w:ascii="Arial" w:hAnsi="Arial" w:cs="Arial"/>
          <w:i/>
          <w:iCs/>
          <w:color w:val="000000"/>
          <w:sz w:val="20"/>
          <w:szCs w:val="20"/>
          <w:shd w:val="clear" w:color="auto" w:fill="FFFFFF"/>
        </w:rPr>
        <w:t xml:space="preserve">In het nationale recht is het evenredigheidsbeginsel neergelegd in artikel 3:4, tweede lid, van de </w:t>
      </w:r>
      <w:proofErr w:type="spellStart"/>
      <w:r w:rsidRPr="00753C02">
        <w:rPr>
          <w:rFonts w:ascii="Arial" w:hAnsi="Arial" w:cs="Arial"/>
          <w:i/>
          <w:iCs/>
          <w:color w:val="000000"/>
          <w:sz w:val="20"/>
          <w:szCs w:val="20"/>
          <w:shd w:val="clear" w:color="auto" w:fill="FFFFFF"/>
        </w:rPr>
        <w:t>Awb</w:t>
      </w:r>
      <w:proofErr w:type="spellEnd"/>
      <w:r w:rsidRPr="00753C02">
        <w:rPr>
          <w:rFonts w:ascii="Arial" w:hAnsi="Arial" w:cs="Arial"/>
          <w:i/>
          <w:iCs/>
          <w:color w:val="000000"/>
          <w:sz w:val="20"/>
          <w:szCs w:val="20"/>
          <w:shd w:val="clear" w:color="auto" w:fill="FFFFFF"/>
        </w:rPr>
        <w:t xml:space="preserve">. Die bepaling geldt niet alleen voor bestuurlijke maatregelen, maar voor alle besluiten waarbij het bestuursorgaan beleidsruimte heeft en waaraan het dus op grond van artikel 3:4, eerste lid, van de </w:t>
      </w:r>
      <w:proofErr w:type="spellStart"/>
      <w:r w:rsidRPr="00753C02">
        <w:rPr>
          <w:rFonts w:ascii="Arial" w:hAnsi="Arial" w:cs="Arial"/>
          <w:i/>
          <w:iCs/>
          <w:color w:val="000000"/>
          <w:sz w:val="20"/>
          <w:szCs w:val="20"/>
          <w:shd w:val="clear" w:color="auto" w:fill="FFFFFF"/>
        </w:rPr>
        <w:t>Awb</w:t>
      </w:r>
      <w:proofErr w:type="spellEnd"/>
      <w:r w:rsidRPr="00753C02">
        <w:rPr>
          <w:rFonts w:ascii="Arial" w:hAnsi="Arial" w:cs="Arial"/>
          <w:i/>
          <w:iCs/>
          <w:color w:val="000000"/>
          <w:sz w:val="20"/>
          <w:szCs w:val="20"/>
          <w:shd w:val="clear" w:color="auto" w:fill="FFFFFF"/>
        </w:rPr>
        <w:t xml:space="preserve"> een afweging van de rechtstreeks betrokken belangen ten grondslag moet leggen.” </w:t>
      </w:r>
      <w:r w:rsidRPr="00753C02">
        <w:rPr>
          <w:rFonts w:ascii="Arial" w:hAnsi="Arial" w:cs="Arial"/>
          <w:color w:val="000000"/>
          <w:sz w:val="20"/>
          <w:szCs w:val="20"/>
          <w:shd w:val="clear" w:color="auto" w:fill="FFFFFF"/>
        </w:rPr>
        <w:t xml:space="preserve">Vervolgens schrijft de afdeling bestuursrechtspraak Raad van State in onderdeel 7.4: “ </w:t>
      </w:r>
      <w:r w:rsidRPr="00753C02">
        <w:rPr>
          <w:rFonts w:ascii="Arial" w:hAnsi="Arial" w:cs="Arial"/>
          <w:i/>
          <w:iCs/>
          <w:color w:val="000000"/>
          <w:sz w:val="20"/>
          <w:szCs w:val="20"/>
          <w:shd w:val="clear" w:color="auto" w:fill="FFFFFF"/>
        </w:rPr>
        <w:t xml:space="preserve">Uit de wetsgeschiedenis (Kamerstukken II 1988/89, 21 221, nr. 3, blz. 70) komt naar voren dat de wetgever heeft beoogd in artikel 3:4, tweede lid, van de </w:t>
      </w:r>
      <w:proofErr w:type="spellStart"/>
      <w:r w:rsidRPr="00753C02">
        <w:rPr>
          <w:rFonts w:ascii="Arial" w:hAnsi="Arial" w:cs="Arial"/>
          <w:i/>
          <w:iCs/>
          <w:color w:val="000000"/>
          <w:sz w:val="20"/>
          <w:szCs w:val="20"/>
          <w:shd w:val="clear" w:color="auto" w:fill="FFFFFF"/>
        </w:rPr>
        <w:t>Awb</w:t>
      </w:r>
      <w:proofErr w:type="spellEnd"/>
      <w:r w:rsidRPr="00753C02">
        <w:rPr>
          <w:rFonts w:ascii="Arial" w:hAnsi="Arial" w:cs="Arial"/>
          <w:i/>
          <w:iCs/>
          <w:color w:val="000000"/>
          <w:sz w:val="20"/>
          <w:szCs w:val="20"/>
          <w:shd w:val="clear" w:color="auto" w:fill="FFFFFF"/>
        </w:rPr>
        <w:t xml:space="preserve"> tegelijkertijd het verbod van willekeur, het materiële zorgvuldigheidsbeginsel en het evenredigheidsbeginsel als handelingsnorm voor bestuurlijke besluitvorming, en daarmee tevens als toetsingsnorm voor de rechter, te codificeren. De formulering van die bepaling ("De voor een of meer belanghebbenden nadelige gevolgen van een besluit mogen niet onevenredig zijn in verhouding tot de met het besluit te dienen doelen.") brengt tot uitdrukking dat het bestuur bij de toepassing van die norm er steeds voor moet zorgen dat sprake is van een evenredige doel- en middelverhouding. Essentieel is dat de bepaling twee gelijkwaardige ‘ijkpunten’ heeft: aan de ene kant het met het besluit beoogde doel en aan de andere kant de (nadelige) gevolgen van het besluit. De ratio van het evenredigheidsbeginsel is dus niet het tegengaan van nadelige gevolgen van besluitvorming, maar het voorkomen van onnodig nadelige gevolgen. Een besluit met ‘harde’ gevolgen is daarom niet per definitie een onevenredig besluit. En omgekeerd kan een besluit met ‘zachte’ gevolgen toch onevenredig zijn, bijvoorbeeld omdat de met het besluit te dienen doelen niet zwaar wegen. De toepassing van het evenredigheidsbeginsel vergt daarom een scherp inzicht, van zowel het bestuur bij de besluitvorming als de bestuursrechter bij de toetsing, in alle relevante feiten en omstandigheden en een afgewogen en deugdelijk gemotiveerd oordeel over de vraag welke gevolgen voor welke belanghebbenden (nog) wel of juist niet (meer) evenredig zijn.</w:t>
      </w:r>
    </w:p>
    <w:p w14:paraId="374FF2FF" w14:textId="77777777" w:rsidR="00753C02" w:rsidRPr="00753C02" w:rsidRDefault="00753C02" w:rsidP="00F026D3">
      <w:pPr>
        <w:spacing w:line="276" w:lineRule="auto"/>
        <w:rPr>
          <w:rFonts w:ascii="Arial" w:hAnsi="Arial" w:cs="Arial"/>
          <w:sz w:val="20"/>
          <w:szCs w:val="20"/>
        </w:rPr>
      </w:pPr>
    </w:p>
    <w:p w14:paraId="1129E559" w14:textId="77777777" w:rsidR="00753C02" w:rsidRPr="00753C02" w:rsidRDefault="00753C02" w:rsidP="00F026D3">
      <w:pPr>
        <w:numPr>
          <w:ilvl w:val="1"/>
          <w:numId w:val="5"/>
        </w:numPr>
        <w:tabs>
          <w:tab w:val="left" w:pos="567"/>
        </w:tabs>
        <w:spacing w:line="276" w:lineRule="auto"/>
        <w:ind w:left="567" w:hanging="567"/>
        <w:rPr>
          <w:rFonts w:ascii="Arial" w:hAnsi="Arial" w:cs="Arial"/>
          <w:sz w:val="20"/>
          <w:szCs w:val="20"/>
        </w:rPr>
      </w:pPr>
      <w:r w:rsidRPr="00753C02">
        <w:rPr>
          <w:rFonts w:ascii="Arial" w:hAnsi="Arial" w:cs="Arial"/>
          <w:sz w:val="20"/>
          <w:szCs w:val="20"/>
        </w:rPr>
        <w:t xml:space="preserve">Op </w:t>
      </w:r>
      <w:bookmarkStart w:id="1" w:name="_Hlk117607019"/>
      <w:r w:rsidRPr="00753C02">
        <w:rPr>
          <w:rFonts w:ascii="Arial" w:hAnsi="Arial" w:cs="Arial"/>
          <w:sz w:val="20"/>
          <w:szCs w:val="20"/>
        </w:rPr>
        <w:t xml:space="preserve">18 mei 2022 heeft de advocaat-generaal Snijders </w:t>
      </w:r>
      <w:bookmarkEnd w:id="1"/>
      <w:r w:rsidRPr="00753C02">
        <w:rPr>
          <w:rFonts w:ascii="Arial" w:hAnsi="Arial" w:cs="Arial"/>
          <w:sz w:val="20"/>
          <w:szCs w:val="20"/>
        </w:rPr>
        <w:t xml:space="preserve">een conclusie uitgebracht inzake het </w:t>
      </w:r>
    </w:p>
    <w:p w14:paraId="0F505077" w14:textId="2C00BF09" w:rsidR="00753C02" w:rsidRPr="00753C02" w:rsidRDefault="00753C02" w:rsidP="00F026D3">
      <w:pPr>
        <w:tabs>
          <w:tab w:val="left" w:pos="567"/>
        </w:tabs>
        <w:spacing w:line="276" w:lineRule="auto"/>
        <w:ind w:left="567"/>
        <w:rPr>
          <w:rFonts w:ascii="Arial" w:hAnsi="Arial" w:cs="Arial"/>
          <w:sz w:val="20"/>
          <w:szCs w:val="20"/>
        </w:rPr>
      </w:pPr>
      <w:r w:rsidRPr="006850A1">
        <w:rPr>
          <w:rFonts w:ascii="Arial" w:hAnsi="Arial" w:cs="Arial"/>
          <w:b/>
          <w:bCs/>
          <w:sz w:val="20"/>
          <w:szCs w:val="20"/>
        </w:rPr>
        <w:t>evenredigheidsbeginsel</w:t>
      </w:r>
      <w:r w:rsidRPr="00753C02">
        <w:rPr>
          <w:rFonts w:ascii="Arial" w:hAnsi="Arial" w:cs="Arial"/>
          <w:sz w:val="20"/>
          <w:szCs w:val="20"/>
        </w:rPr>
        <w:t xml:space="preserve"> zoals bedoeld in artikel 3:4 lid 2 </w:t>
      </w:r>
      <w:proofErr w:type="spellStart"/>
      <w:r w:rsidRPr="00753C02">
        <w:rPr>
          <w:rFonts w:ascii="Arial" w:hAnsi="Arial" w:cs="Arial"/>
          <w:sz w:val="20"/>
          <w:szCs w:val="20"/>
        </w:rPr>
        <w:t>Awb</w:t>
      </w:r>
      <w:proofErr w:type="spellEnd"/>
      <w:r w:rsidRPr="00753C02">
        <w:rPr>
          <w:rFonts w:ascii="Arial" w:hAnsi="Arial" w:cs="Arial"/>
          <w:sz w:val="20"/>
          <w:szCs w:val="20"/>
          <w:vertAlign w:val="superscript"/>
        </w:rPr>
        <w:footnoteReference w:id="16"/>
      </w:r>
      <w:r w:rsidRPr="00753C02">
        <w:rPr>
          <w:rFonts w:ascii="Arial" w:hAnsi="Arial" w:cs="Arial"/>
          <w:sz w:val="20"/>
          <w:szCs w:val="20"/>
        </w:rPr>
        <w:t>. In overweging 1.3 staat het navolgende: “</w:t>
      </w:r>
      <w:r w:rsidRPr="00753C02">
        <w:rPr>
          <w:rFonts w:ascii="Arial" w:hAnsi="Arial" w:cs="Arial"/>
          <w:i/>
          <w:iCs/>
          <w:color w:val="000000"/>
          <w:sz w:val="20"/>
          <w:szCs w:val="20"/>
          <w:shd w:val="clear" w:color="auto" w:fill="FFFFFF"/>
        </w:rPr>
        <w:t xml:space="preserve">In deze conclusie kom ik tot de slotsom dat het toetsingsverbod van art. 120 Grondwet in de weg staat aan toetsing van art. 1.3 lid 2, aanhef en onder b, </w:t>
      </w:r>
      <w:proofErr w:type="spellStart"/>
      <w:r w:rsidRPr="00753C02">
        <w:rPr>
          <w:rFonts w:ascii="Arial" w:hAnsi="Arial" w:cs="Arial"/>
          <w:i/>
          <w:iCs/>
          <w:color w:val="000000"/>
          <w:sz w:val="20"/>
          <w:szCs w:val="20"/>
          <w:shd w:val="clear" w:color="auto" w:fill="FFFFFF"/>
        </w:rPr>
        <w:t>Wko</w:t>
      </w:r>
      <w:proofErr w:type="spellEnd"/>
      <w:r w:rsidRPr="00753C02">
        <w:rPr>
          <w:rFonts w:ascii="Arial" w:hAnsi="Arial" w:cs="Arial"/>
          <w:i/>
          <w:iCs/>
          <w:color w:val="000000"/>
          <w:sz w:val="20"/>
          <w:szCs w:val="20"/>
          <w:shd w:val="clear" w:color="auto" w:fill="FFFFFF"/>
        </w:rPr>
        <w:t xml:space="preserve"> aan het evenredigheidsbeginsel van art. 3:4 lid 2 </w:t>
      </w:r>
      <w:proofErr w:type="spellStart"/>
      <w:r w:rsidRPr="00753C02">
        <w:rPr>
          <w:rFonts w:ascii="Arial" w:hAnsi="Arial" w:cs="Arial"/>
          <w:i/>
          <w:iCs/>
          <w:color w:val="000000"/>
          <w:sz w:val="20"/>
          <w:szCs w:val="20"/>
          <w:shd w:val="clear" w:color="auto" w:fill="FFFFFF"/>
        </w:rPr>
        <w:t>Awb</w:t>
      </w:r>
      <w:proofErr w:type="spellEnd"/>
      <w:r w:rsidRPr="00753C02">
        <w:rPr>
          <w:rFonts w:ascii="Arial" w:hAnsi="Arial" w:cs="Arial"/>
          <w:i/>
          <w:iCs/>
          <w:color w:val="000000"/>
          <w:sz w:val="20"/>
          <w:szCs w:val="20"/>
          <w:shd w:val="clear" w:color="auto" w:fill="FFFFFF"/>
        </w:rPr>
        <w:t xml:space="preserve">. Dat is anders voor zover het gaat om gevallen die niet behoorlijk door de wetgever onder ogen zijn gezien bij de totstandkoming van art. 1.3 lid 2, aanhef en onder b, </w:t>
      </w:r>
      <w:proofErr w:type="spellStart"/>
      <w:r w:rsidRPr="00753C02">
        <w:rPr>
          <w:rFonts w:ascii="Arial" w:hAnsi="Arial" w:cs="Arial"/>
          <w:i/>
          <w:iCs/>
          <w:color w:val="000000"/>
          <w:sz w:val="20"/>
          <w:szCs w:val="20"/>
          <w:shd w:val="clear" w:color="auto" w:fill="FFFFFF"/>
        </w:rPr>
        <w:t>Wko</w:t>
      </w:r>
      <w:proofErr w:type="spellEnd"/>
      <w:r w:rsidRPr="00753C02">
        <w:rPr>
          <w:rFonts w:ascii="Arial" w:hAnsi="Arial" w:cs="Arial"/>
          <w:i/>
          <w:iCs/>
          <w:color w:val="000000"/>
          <w:sz w:val="20"/>
          <w:szCs w:val="20"/>
          <w:shd w:val="clear" w:color="auto" w:fill="FFFFFF"/>
        </w:rPr>
        <w:t>. In die gevallen is die toetsing wel mogelijk.</w:t>
      </w:r>
      <w:r w:rsidR="003C40B4">
        <w:rPr>
          <w:rFonts w:ascii="Arial" w:hAnsi="Arial" w:cs="Arial"/>
          <w:i/>
          <w:iCs/>
          <w:color w:val="000000"/>
          <w:sz w:val="20"/>
          <w:szCs w:val="20"/>
          <w:shd w:val="clear" w:color="auto" w:fill="FFFFFF"/>
        </w:rPr>
        <w:t>”</w:t>
      </w:r>
      <w:r w:rsidRPr="00753C02">
        <w:rPr>
          <w:rFonts w:ascii="Arial" w:hAnsi="Arial" w:cs="Arial"/>
          <w:color w:val="000000"/>
          <w:sz w:val="20"/>
          <w:szCs w:val="20"/>
          <w:shd w:val="clear" w:color="auto" w:fill="FFFFFF"/>
        </w:rPr>
        <w:t xml:space="preserve"> Uit deze conclusie volgt dat de advocaat-generaal bij gevallen die niet behoorlijk door de wetgever zijn meegenomen van mening is dat toetsing aan het evenredigheidsbeginsel moet plaatsvinden.</w:t>
      </w:r>
    </w:p>
    <w:p w14:paraId="172BA380" w14:textId="77777777" w:rsidR="00753C02" w:rsidRPr="00753C02" w:rsidRDefault="00753C02" w:rsidP="00F026D3">
      <w:pPr>
        <w:spacing w:line="276" w:lineRule="auto"/>
        <w:ind w:left="567" w:hanging="567"/>
        <w:rPr>
          <w:rFonts w:ascii="Arial" w:hAnsi="Arial" w:cs="Arial"/>
          <w:i/>
          <w:iCs/>
          <w:sz w:val="20"/>
          <w:szCs w:val="20"/>
        </w:rPr>
      </w:pPr>
    </w:p>
    <w:p w14:paraId="002C16CF" w14:textId="77777777" w:rsidR="00753C02" w:rsidRPr="00753C02" w:rsidRDefault="00753C02" w:rsidP="00F026D3">
      <w:pPr>
        <w:numPr>
          <w:ilvl w:val="1"/>
          <w:numId w:val="5"/>
        </w:numPr>
        <w:tabs>
          <w:tab w:val="left" w:pos="567"/>
        </w:tabs>
        <w:spacing w:line="276" w:lineRule="auto"/>
        <w:ind w:left="567" w:hanging="567"/>
        <w:rPr>
          <w:rFonts w:ascii="Arial" w:hAnsi="Arial" w:cs="Arial"/>
          <w:sz w:val="20"/>
          <w:szCs w:val="20"/>
        </w:rPr>
      </w:pPr>
      <w:r w:rsidRPr="00753C02">
        <w:rPr>
          <w:rFonts w:ascii="Arial" w:hAnsi="Arial" w:cs="Arial"/>
          <w:sz w:val="20"/>
          <w:szCs w:val="20"/>
        </w:rPr>
        <w:t xml:space="preserve">De Hoge Raad heeft tot op heden geen standpunt ingenomen over de geconstateerde </w:t>
      </w:r>
    </w:p>
    <w:p w14:paraId="3673A43E" w14:textId="77777777" w:rsidR="00753C02" w:rsidRPr="00753C02" w:rsidRDefault="00753C02" w:rsidP="00F026D3">
      <w:pPr>
        <w:tabs>
          <w:tab w:val="left" w:pos="567"/>
        </w:tabs>
        <w:spacing w:line="276" w:lineRule="auto"/>
        <w:ind w:left="567"/>
        <w:rPr>
          <w:rFonts w:ascii="Arial" w:hAnsi="Arial" w:cs="Arial"/>
          <w:sz w:val="20"/>
          <w:szCs w:val="20"/>
        </w:rPr>
      </w:pPr>
      <w:r w:rsidRPr="00753C02">
        <w:rPr>
          <w:rFonts w:ascii="Arial" w:hAnsi="Arial" w:cs="Arial"/>
          <w:sz w:val="20"/>
          <w:szCs w:val="20"/>
        </w:rPr>
        <w:t>inbreuk op fundamentele grondrechten van belanghebbende, die onevenredig zwaar zijn ten opzichte van een specifieke uitzonderingsgrond, zoals nieuwe jurisprudentie in een uitvoeringsregeling.</w:t>
      </w:r>
      <w:r w:rsidRPr="00753C02">
        <w:rPr>
          <w:rFonts w:ascii="Arial" w:hAnsi="Arial" w:cs="Arial"/>
          <w:sz w:val="20"/>
          <w:szCs w:val="20"/>
          <w:vertAlign w:val="superscript"/>
        </w:rPr>
        <w:footnoteReference w:id="17"/>
      </w:r>
      <w:r w:rsidRPr="00753C02">
        <w:rPr>
          <w:rFonts w:ascii="Arial" w:hAnsi="Arial" w:cs="Arial"/>
          <w:sz w:val="20"/>
          <w:szCs w:val="20"/>
        </w:rPr>
        <w:t xml:space="preserve"> Belanghebbende concludeert op grond van het bovenstaande dat sprake is van een onevenredige inbreuk op fundamentele rechten, mocht belanghebbende geen compensatie ontvangen. </w:t>
      </w:r>
    </w:p>
    <w:p w14:paraId="0D70BC57" w14:textId="77777777" w:rsidR="00753C02" w:rsidRPr="00753C02" w:rsidRDefault="00753C02" w:rsidP="00F026D3">
      <w:pPr>
        <w:spacing w:line="276" w:lineRule="auto"/>
        <w:rPr>
          <w:rFonts w:ascii="Arial" w:hAnsi="Arial" w:cs="Arial"/>
          <w:sz w:val="20"/>
          <w:szCs w:val="20"/>
        </w:rPr>
      </w:pPr>
    </w:p>
    <w:p w14:paraId="38F600FD" w14:textId="77777777" w:rsidR="00753C02" w:rsidRPr="00753C02" w:rsidRDefault="00753C02" w:rsidP="00F026D3">
      <w:pPr>
        <w:spacing w:line="276" w:lineRule="auto"/>
        <w:rPr>
          <w:rFonts w:ascii="Arial" w:hAnsi="Arial" w:cs="Arial"/>
          <w:sz w:val="20"/>
          <w:szCs w:val="20"/>
        </w:rPr>
      </w:pPr>
    </w:p>
    <w:p w14:paraId="5090CA44" w14:textId="77777777" w:rsidR="00753C02" w:rsidRPr="00753C02" w:rsidRDefault="00753C02" w:rsidP="00F026D3">
      <w:pPr>
        <w:numPr>
          <w:ilvl w:val="0"/>
          <w:numId w:val="5"/>
        </w:numPr>
        <w:spacing w:line="276" w:lineRule="auto"/>
        <w:ind w:left="567" w:hanging="567"/>
        <w:rPr>
          <w:rFonts w:ascii="Arial" w:hAnsi="Arial" w:cs="Arial"/>
          <w:b/>
          <w:bCs/>
          <w:sz w:val="20"/>
          <w:szCs w:val="20"/>
        </w:rPr>
      </w:pPr>
      <w:r w:rsidRPr="00753C02">
        <w:rPr>
          <w:rFonts w:ascii="Arial" w:hAnsi="Arial" w:cs="Arial"/>
          <w:b/>
          <w:bCs/>
          <w:sz w:val="20"/>
          <w:szCs w:val="20"/>
        </w:rPr>
        <w:t>Toekennen verzoek om ambtshalve vermindering als niet aan de voorwaarden van art. 45aa Uitvoeringsregeling Inkomstenbelasting 2001 is voldaan</w:t>
      </w:r>
    </w:p>
    <w:p w14:paraId="5DAC832B" w14:textId="77777777" w:rsidR="00753C02" w:rsidRPr="00753C02" w:rsidRDefault="00753C02" w:rsidP="00F026D3">
      <w:pPr>
        <w:spacing w:line="276" w:lineRule="auto"/>
        <w:rPr>
          <w:rFonts w:ascii="Arial" w:hAnsi="Arial" w:cs="Arial"/>
          <w:sz w:val="20"/>
          <w:szCs w:val="20"/>
        </w:rPr>
      </w:pPr>
    </w:p>
    <w:p w14:paraId="3E30FB1D"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Op basis van artikel 45aa URIB kan de minister bepalen dat nieuwe jurisprudentie aanleiding is tot het openstellen van het middel van ambtshalve vermindering, zoals dit in artikel 9.6 Wet IB is bepaald. Het stelsel van box 3 is al jaren onderwerp van discussie en er zijn diverse procedures gevoerd. Zo oordeelde de Hoge Raad reeds op 14 juni 2019</w:t>
      </w:r>
      <w:r w:rsidRPr="00753C02">
        <w:rPr>
          <w:rFonts w:ascii="Arial" w:hAnsi="Arial" w:cs="Arial"/>
          <w:sz w:val="20"/>
          <w:szCs w:val="20"/>
          <w:vertAlign w:val="superscript"/>
        </w:rPr>
        <w:footnoteReference w:id="18"/>
      </w:r>
      <w:r w:rsidRPr="00753C02">
        <w:rPr>
          <w:rFonts w:ascii="Arial" w:hAnsi="Arial" w:cs="Arial"/>
          <w:sz w:val="20"/>
          <w:szCs w:val="20"/>
        </w:rPr>
        <w:t xml:space="preserve"> dat box 3 al sinds 2013 op stelselniveau in strijd is met het eigendomsrecht. Met ingang van 2017 is dit verder verslechterd. Met betrekking tot dit box 3-regime heeft de Hoge Raad op 24 december 2021 geoordeeld dat dit in strijd was met het EVRM.  </w:t>
      </w:r>
    </w:p>
    <w:p w14:paraId="781E4FFD" w14:textId="77777777" w:rsidR="00753C02" w:rsidRPr="00753C02" w:rsidRDefault="00753C02" w:rsidP="00F026D3">
      <w:pPr>
        <w:spacing w:line="276" w:lineRule="auto"/>
        <w:rPr>
          <w:rFonts w:ascii="Arial" w:hAnsi="Arial" w:cs="Arial"/>
          <w:sz w:val="20"/>
          <w:szCs w:val="20"/>
        </w:rPr>
      </w:pPr>
    </w:p>
    <w:p w14:paraId="3DEF8F8D" w14:textId="6FE1A5DE" w:rsidR="00753C02" w:rsidRPr="00753C02" w:rsidRDefault="00753C02" w:rsidP="00F026D3">
      <w:pPr>
        <w:numPr>
          <w:ilvl w:val="1"/>
          <w:numId w:val="5"/>
        </w:numPr>
        <w:spacing w:line="276" w:lineRule="auto"/>
        <w:ind w:left="567" w:hanging="567"/>
        <w:rPr>
          <w:rFonts w:ascii="Arial" w:hAnsi="Arial" w:cs="Arial"/>
          <w:i/>
          <w:iCs/>
          <w:sz w:val="20"/>
          <w:szCs w:val="20"/>
        </w:rPr>
      </w:pPr>
      <w:r w:rsidRPr="00753C02">
        <w:rPr>
          <w:rFonts w:ascii="Arial" w:hAnsi="Arial" w:cs="Arial"/>
          <w:sz w:val="20"/>
          <w:szCs w:val="20"/>
        </w:rPr>
        <w:t>De inspecteur dient het verzoek om ambtshalve vermindering te beoordelen op basis van het wettelijk kader. Hierbij dient hij tevens rekening te houden met de algemene beginselen van behoorlijk bestuur, zoals het zorgvuldigheids-, gelijkheids-, vertrouwens- en fair-</w:t>
      </w:r>
      <w:proofErr w:type="spellStart"/>
      <w:r w:rsidRPr="00753C02">
        <w:rPr>
          <w:rFonts w:ascii="Arial" w:hAnsi="Arial" w:cs="Arial"/>
          <w:sz w:val="20"/>
          <w:szCs w:val="20"/>
        </w:rPr>
        <w:t>play</w:t>
      </w:r>
      <w:proofErr w:type="spellEnd"/>
      <w:r w:rsidRPr="00753C02">
        <w:rPr>
          <w:rFonts w:ascii="Arial" w:hAnsi="Arial" w:cs="Arial"/>
          <w:sz w:val="20"/>
          <w:szCs w:val="20"/>
        </w:rPr>
        <w:t xml:space="preserve"> beginsel. Ook de landsadvocaat heeft dit in zijn advies</w:t>
      </w:r>
      <w:r w:rsidRPr="00753C02">
        <w:rPr>
          <w:rFonts w:ascii="Arial" w:hAnsi="Arial" w:cs="Arial"/>
          <w:sz w:val="20"/>
          <w:szCs w:val="20"/>
          <w:vertAlign w:val="superscript"/>
        </w:rPr>
        <w:footnoteReference w:id="19"/>
      </w:r>
      <w:r w:rsidRPr="00753C02">
        <w:rPr>
          <w:rFonts w:ascii="Arial" w:hAnsi="Arial" w:cs="Arial"/>
          <w:sz w:val="20"/>
          <w:szCs w:val="20"/>
        </w:rPr>
        <w:t xml:space="preserve"> aan de orde gesteld. Hierbij is verwezen naar de uitspraak van Hof Amsterdam 14 maart 2019.</w:t>
      </w:r>
      <w:r w:rsidRPr="00753C02">
        <w:rPr>
          <w:rFonts w:ascii="Arial" w:hAnsi="Arial" w:cs="Arial"/>
          <w:sz w:val="20"/>
          <w:szCs w:val="20"/>
          <w:vertAlign w:val="superscript"/>
        </w:rPr>
        <w:footnoteReference w:id="20"/>
      </w:r>
      <w:r w:rsidRPr="00753C02">
        <w:rPr>
          <w:rFonts w:ascii="Arial" w:hAnsi="Arial" w:cs="Arial"/>
          <w:sz w:val="20"/>
          <w:szCs w:val="20"/>
        </w:rPr>
        <w:t xml:space="preserve"> In overweging 5.8 oordeelt dit hof: “(…) </w:t>
      </w:r>
      <w:r w:rsidRPr="00753C02">
        <w:rPr>
          <w:rFonts w:ascii="Arial" w:hAnsi="Arial" w:cs="Arial"/>
          <w:i/>
          <w:iCs/>
          <w:color w:val="000000"/>
          <w:sz w:val="20"/>
          <w:szCs w:val="20"/>
          <w:shd w:val="clear" w:color="auto" w:fill="FFFFFF"/>
        </w:rPr>
        <w:t xml:space="preserve">Desalniettemin kunnen zich feiten en omstandigheden voordoen die de inspecteur op basis van de algemene beginselen van behoorlijk bestuur verplichten om van een juiste toepassing van artikel 45aa </w:t>
      </w:r>
      <w:proofErr w:type="spellStart"/>
      <w:r w:rsidRPr="00753C02">
        <w:rPr>
          <w:rFonts w:ascii="Arial" w:hAnsi="Arial" w:cs="Arial"/>
          <w:i/>
          <w:iCs/>
          <w:color w:val="000000"/>
          <w:sz w:val="20"/>
          <w:szCs w:val="20"/>
          <w:shd w:val="clear" w:color="auto" w:fill="FFFFFF"/>
        </w:rPr>
        <w:t>Uitv</w:t>
      </w:r>
      <w:proofErr w:type="spellEnd"/>
      <w:r w:rsidRPr="00753C02">
        <w:rPr>
          <w:rFonts w:ascii="Arial" w:hAnsi="Arial" w:cs="Arial"/>
          <w:i/>
          <w:iCs/>
          <w:color w:val="000000"/>
          <w:sz w:val="20"/>
          <w:szCs w:val="20"/>
          <w:shd w:val="clear" w:color="auto" w:fill="FFFFFF"/>
        </w:rPr>
        <w:t>. Reg. IB 2001 af te wijken en een verzoek om ambtshalve vermindering ook toe te wijzen in geval de vijfjaarstermijn is verstreken”.</w:t>
      </w:r>
      <w:r w:rsidR="00DA2614">
        <w:rPr>
          <w:rFonts w:ascii="Arial" w:hAnsi="Arial" w:cs="Arial"/>
          <w:i/>
          <w:iCs/>
          <w:color w:val="000000"/>
          <w:sz w:val="20"/>
          <w:szCs w:val="20"/>
          <w:shd w:val="clear" w:color="auto" w:fill="FFFFFF"/>
        </w:rPr>
        <w:t xml:space="preserve"> </w:t>
      </w:r>
      <w:r w:rsidRPr="00753C02">
        <w:rPr>
          <w:rFonts w:ascii="Arial" w:hAnsi="Arial" w:cs="Arial"/>
          <w:color w:val="000000"/>
          <w:sz w:val="20"/>
          <w:szCs w:val="20"/>
          <w:shd w:val="clear" w:color="auto" w:fill="FFFFFF"/>
        </w:rPr>
        <w:t xml:space="preserve">De landsadvocaat is van mening dat deze uitspraak ook kan worden toegepast in geval een verzoek om ambtshalve vermindering wordt afgewezen, omdat sprake zou zijn van nieuwe jurisprudentie. </w:t>
      </w:r>
    </w:p>
    <w:p w14:paraId="2A62EAC4" w14:textId="77777777" w:rsidR="00753C02" w:rsidRPr="00753C02" w:rsidRDefault="00753C02" w:rsidP="00F026D3">
      <w:pPr>
        <w:spacing w:line="276" w:lineRule="auto"/>
        <w:rPr>
          <w:rFonts w:ascii="Arial" w:hAnsi="Arial" w:cs="Arial"/>
          <w:color w:val="000000"/>
          <w:sz w:val="20"/>
          <w:szCs w:val="20"/>
          <w:shd w:val="clear" w:color="auto" w:fill="FFFFFF"/>
        </w:rPr>
      </w:pPr>
    </w:p>
    <w:p w14:paraId="2FD5332D" w14:textId="77777777" w:rsidR="00753C02" w:rsidRPr="00753C02" w:rsidRDefault="00753C02" w:rsidP="00F026D3">
      <w:pPr>
        <w:spacing w:line="276" w:lineRule="auto"/>
        <w:ind w:left="567"/>
        <w:rPr>
          <w:rFonts w:ascii="Arial" w:hAnsi="Arial" w:cs="Arial"/>
          <w:i/>
          <w:iCs/>
          <w:sz w:val="20"/>
          <w:szCs w:val="20"/>
        </w:rPr>
      </w:pPr>
      <w:r w:rsidRPr="00753C02">
        <w:rPr>
          <w:rFonts w:ascii="Arial" w:hAnsi="Arial" w:cs="Arial"/>
          <w:color w:val="000000"/>
          <w:sz w:val="20"/>
          <w:szCs w:val="20"/>
          <w:shd w:val="clear" w:color="auto" w:fill="FFFFFF"/>
        </w:rPr>
        <w:t>Op 29 november 2019 heeft de Hoge Raad</w:t>
      </w:r>
      <w:r w:rsidRPr="00753C02">
        <w:rPr>
          <w:rFonts w:ascii="Arial" w:hAnsi="Arial" w:cs="Arial"/>
          <w:color w:val="000000"/>
          <w:sz w:val="20"/>
          <w:szCs w:val="20"/>
          <w:shd w:val="clear" w:color="auto" w:fill="FFFFFF"/>
          <w:vertAlign w:val="superscript"/>
        </w:rPr>
        <w:footnoteReference w:id="21"/>
      </w:r>
      <w:r w:rsidRPr="00753C02">
        <w:rPr>
          <w:rFonts w:ascii="Arial" w:hAnsi="Arial" w:cs="Arial"/>
          <w:color w:val="000000"/>
          <w:sz w:val="20"/>
          <w:szCs w:val="20"/>
          <w:shd w:val="clear" w:color="auto" w:fill="FFFFFF"/>
        </w:rPr>
        <w:t xml:space="preserve"> geoordeeld dat de inspecteur een buiten de vijfjaarstermijn ingediend verzoek om ambtshalve vermindering in behandeling moet nemen als redelijkerwijs niet kan worden geoordeeld dat de indiener in verzuim is geweest. Aldus kan een overschrijding van de vijfjaarstermijn verschoonbaar zijn. Mede naar aanleiding van dit arrest heeft Rechtbank Noord-Nederland 19 oktober 2021</w:t>
      </w:r>
      <w:r w:rsidRPr="00753C02">
        <w:rPr>
          <w:rFonts w:ascii="Arial" w:hAnsi="Arial" w:cs="Arial"/>
          <w:color w:val="000000"/>
          <w:sz w:val="20"/>
          <w:szCs w:val="20"/>
          <w:shd w:val="clear" w:color="auto" w:fill="FFFFFF"/>
          <w:vertAlign w:val="superscript"/>
        </w:rPr>
        <w:footnoteReference w:id="22"/>
      </w:r>
      <w:r w:rsidRPr="00753C02">
        <w:rPr>
          <w:rFonts w:ascii="Arial" w:hAnsi="Arial" w:cs="Arial"/>
          <w:color w:val="000000"/>
          <w:sz w:val="20"/>
          <w:szCs w:val="20"/>
          <w:shd w:val="clear" w:color="auto" w:fill="FFFFFF"/>
        </w:rPr>
        <w:t xml:space="preserve"> geoordeeld dat een termijnoverschrijding bij een verzoek om ambtshalve vermindering verschoonbaar kan zijn. Het betrof hier een situatie waarbij een belastingplichtige jarenlang te veel heeft aangegeven zonder dat hij daarvan op de hoogte was.</w:t>
      </w:r>
    </w:p>
    <w:p w14:paraId="21191440" w14:textId="77777777" w:rsidR="00753C02" w:rsidRPr="00753C02" w:rsidRDefault="00753C02" w:rsidP="00F026D3">
      <w:pPr>
        <w:spacing w:line="276" w:lineRule="auto"/>
        <w:rPr>
          <w:rFonts w:ascii="Arial" w:hAnsi="Arial" w:cs="Arial"/>
          <w:sz w:val="20"/>
          <w:szCs w:val="20"/>
        </w:rPr>
      </w:pPr>
    </w:p>
    <w:p w14:paraId="5A2A98FD" w14:textId="38A279DB"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Tot slot verwijst belanghebbende naar de aantekening van de redactie in Vakstudie-Nieuws 2022/10.6. Hierbij wordt op pagina 29 ingegaan op een uitspraak van Rechtbank Zeeland-West-Brabant van 18 maart 2021.</w:t>
      </w:r>
      <w:r w:rsidRPr="00753C02">
        <w:rPr>
          <w:rFonts w:ascii="Arial" w:hAnsi="Arial" w:cs="Arial"/>
          <w:sz w:val="20"/>
          <w:szCs w:val="20"/>
          <w:vertAlign w:val="superscript"/>
        </w:rPr>
        <w:footnoteReference w:id="23"/>
      </w:r>
      <w:r w:rsidRPr="00753C02">
        <w:rPr>
          <w:rFonts w:ascii="Arial" w:hAnsi="Arial" w:cs="Arial"/>
          <w:sz w:val="20"/>
          <w:szCs w:val="20"/>
        </w:rPr>
        <w:t xml:space="preserve"> De redactie van de Vakstudie-Nieuws schrijft hier onder meer het  navolgende: “</w:t>
      </w:r>
      <w:r w:rsidRPr="00753C02">
        <w:rPr>
          <w:rFonts w:ascii="Arial" w:hAnsi="Arial" w:cs="Arial"/>
          <w:i/>
          <w:iCs/>
          <w:color w:val="000000"/>
          <w:sz w:val="20"/>
          <w:szCs w:val="20"/>
          <w:shd w:val="clear" w:color="auto" w:fill="FFFFFF"/>
        </w:rPr>
        <w:t xml:space="preserve">Over de jaren die nog wel binnen de vijfjaarstermijn vielen (2014-2016), heeft de Belastingdienst de aanslagen IB/PVV en de ingehouden bijdragen </w:t>
      </w:r>
      <w:proofErr w:type="spellStart"/>
      <w:r w:rsidRPr="00753C02">
        <w:rPr>
          <w:rFonts w:ascii="Arial" w:hAnsi="Arial" w:cs="Arial"/>
          <w:i/>
          <w:iCs/>
          <w:color w:val="000000"/>
          <w:sz w:val="20"/>
          <w:szCs w:val="20"/>
          <w:shd w:val="clear" w:color="auto" w:fill="FFFFFF"/>
        </w:rPr>
        <w:t>Zvw</w:t>
      </w:r>
      <w:proofErr w:type="spellEnd"/>
      <w:r w:rsidRPr="00753C02">
        <w:rPr>
          <w:rFonts w:ascii="Arial" w:hAnsi="Arial" w:cs="Arial"/>
          <w:i/>
          <w:iCs/>
          <w:color w:val="000000"/>
          <w:sz w:val="20"/>
          <w:szCs w:val="20"/>
          <w:shd w:val="clear" w:color="auto" w:fill="FFFFFF"/>
        </w:rPr>
        <w:t xml:space="preserve"> echter wel ambtshalve verminderd, zonder daarvoor, althans zo begrijpen wij de abonnee, expliciet een verklaring te geven. Dit is opvallend, omdat het arrest-V van latere datum is en derhalve ‘nieuwe </w:t>
      </w:r>
      <w:r w:rsidRPr="00753C02">
        <w:rPr>
          <w:rFonts w:ascii="Arial" w:hAnsi="Arial" w:cs="Arial"/>
          <w:i/>
          <w:iCs/>
          <w:color w:val="000000"/>
          <w:sz w:val="20"/>
          <w:szCs w:val="20"/>
          <w:shd w:val="clear" w:color="auto" w:fill="FFFFFF"/>
        </w:rPr>
        <w:lastRenderedPageBreak/>
        <w:t>jurisprudentie’ betreft; de aanslagen over de jaren 2014-2016 stonden op het moment van het arrest-V immers reeds onherroepelijk vast.</w:t>
      </w:r>
      <w:r w:rsidRPr="00753C02">
        <w:rPr>
          <w:rFonts w:ascii="Arial" w:hAnsi="Arial" w:cs="Arial"/>
          <w:color w:val="000000"/>
          <w:sz w:val="20"/>
          <w:szCs w:val="20"/>
          <w:shd w:val="clear" w:color="auto" w:fill="FFFFFF"/>
        </w:rPr>
        <w:t>“ Ook in deze situatie zijn onherroepelijke aanslagen ondanks nieuwe jurisprudentie door de inspecteur verlaagd.</w:t>
      </w:r>
    </w:p>
    <w:p w14:paraId="2F3C1587" w14:textId="77777777" w:rsidR="00753C02" w:rsidRPr="00753C02" w:rsidRDefault="00753C02" w:rsidP="00F026D3">
      <w:pPr>
        <w:spacing w:line="276" w:lineRule="auto"/>
        <w:rPr>
          <w:rFonts w:ascii="Arial" w:hAnsi="Arial" w:cs="Arial"/>
          <w:sz w:val="20"/>
          <w:szCs w:val="20"/>
        </w:rPr>
      </w:pPr>
    </w:p>
    <w:p w14:paraId="2F1299EF" w14:textId="689751EF"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Belanghebbende concludeert dat nieuwe jurisprudentie wel degelijk een rol kan spelen met betrekking tot het toekennen van ambtshalve verzoeken. Dit geldt ook ten aanzien van de zogenoemde vijfjaarstermijn. Uit het bovenstaande volgt in de ogen van belanghebbende dan ook dat niet aan de voorwaarden van artikel 45aa URIB hoeft te zijn voldaan om een verzoek om ambtshalve vermindering toe te kennen. Op grond hiervan is belanghebbende van mening dat (ook) rechtsherstel moet worden verleend aan mensen die geen bezwaar hebben gemaakt en wiens belastingaanslag</w:t>
      </w:r>
      <w:r w:rsidRPr="00AE7EC4">
        <w:rPr>
          <w:rFonts w:ascii="Arial" w:hAnsi="Arial" w:cs="Arial"/>
          <w:sz w:val="20"/>
          <w:szCs w:val="20"/>
          <w:highlight w:val="yellow"/>
          <w:u w:val="single"/>
        </w:rPr>
        <w:t>(en)</w:t>
      </w:r>
      <w:r w:rsidR="00AE7EC4">
        <w:rPr>
          <w:rFonts w:ascii="Arial" w:hAnsi="Arial" w:cs="Arial"/>
          <w:sz w:val="20"/>
          <w:szCs w:val="20"/>
          <w:u w:val="single"/>
        </w:rPr>
        <w:t>*</w:t>
      </w:r>
      <w:r w:rsidRPr="00753C02">
        <w:rPr>
          <w:rFonts w:ascii="Arial" w:hAnsi="Arial" w:cs="Arial"/>
          <w:sz w:val="20"/>
          <w:szCs w:val="20"/>
        </w:rPr>
        <w:t xml:space="preserve"> al onherroepelijk vaststonden op 24 december 2021.</w:t>
      </w:r>
    </w:p>
    <w:p w14:paraId="77A84102" w14:textId="77777777" w:rsidR="00753C02" w:rsidRPr="00753C02" w:rsidRDefault="00753C02" w:rsidP="00F026D3">
      <w:pPr>
        <w:spacing w:line="276" w:lineRule="auto"/>
        <w:rPr>
          <w:rFonts w:ascii="Arial" w:hAnsi="Arial" w:cs="Arial"/>
          <w:sz w:val="20"/>
          <w:szCs w:val="20"/>
        </w:rPr>
      </w:pPr>
    </w:p>
    <w:p w14:paraId="0CD2EC1B" w14:textId="77777777" w:rsidR="00753C02" w:rsidRPr="00753C02" w:rsidRDefault="00753C02" w:rsidP="00F026D3">
      <w:pPr>
        <w:spacing w:line="276" w:lineRule="auto"/>
        <w:rPr>
          <w:rFonts w:ascii="Arial" w:hAnsi="Arial" w:cs="Arial"/>
          <w:sz w:val="20"/>
          <w:szCs w:val="20"/>
        </w:rPr>
      </w:pPr>
    </w:p>
    <w:p w14:paraId="12B87D63" w14:textId="77777777" w:rsidR="00753C02" w:rsidRPr="00753C02" w:rsidRDefault="00753C02" w:rsidP="00F026D3">
      <w:pPr>
        <w:numPr>
          <w:ilvl w:val="0"/>
          <w:numId w:val="5"/>
        </w:numPr>
        <w:spacing w:line="276" w:lineRule="auto"/>
        <w:ind w:left="567" w:hanging="567"/>
        <w:rPr>
          <w:rFonts w:ascii="Arial" w:hAnsi="Arial" w:cs="Arial"/>
          <w:b/>
          <w:bCs/>
          <w:sz w:val="20"/>
          <w:szCs w:val="20"/>
        </w:rPr>
      </w:pPr>
      <w:r w:rsidRPr="00753C02">
        <w:rPr>
          <w:rFonts w:ascii="Arial" w:hAnsi="Arial" w:cs="Arial"/>
          <w:b/>
          <w:bCs/>
          <w:sz w:val="20"/>
          <w:szCs w:val="20"/>
        </w:rPr>
        <w:t>Schending vertrouwensbeginsel door uitlatingen van de staatssecretaris</w:t>
      </w:r>
    </w:p>
    <w:p w14:paraId="4AAEED92" w14:textId="77777777" w:rsidR="00753C02" w:rsidRPr="00753C02" w:rsidRDefault="00753C02" w:rsidP="00F026D3">
      <w:pPr>
        <w:spacing w:line="276" w:lineRule="auto"/>
        <w:rPr>
          <w:rFonts w:ascii="Arial" w:hAnsi="Arial" w:cs="Arial"/>
          <w:sz w:val="20"/>
          <w:szCs w:val="20"/>
        </w:rPr>
      </w:pPr>
    </w:p>
    <w:p w14:paraId="33DCD321"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De staatssecretaris heeft in een podcast op 14 september 2022 omtrent het rechtsgevoel van burgers het navolgende gezegd: “</w:t>
      </w:r>
      <w:r w:rsidRPr="00753C02">
        <w:rPr>
          <w:rFonts w:ascii="Arial" w:hAnsi="Arial" w:cs="Arial"/>
          <w:i/>
          <w:iCs/>
          <w:sz w:val="20"/>
          <w:szCs w:val="20"/>
        </w:rPr>
        <w:t>omdat ook diezelfde Hoge Raad op 20 mei jl. gezegd heeft als je geen bezwaar gemaakt hebt op tijd, ja dan heb je eigenlijk rechtens je kans laten lopen. Maak ik een kanttekening bij: iedereen heeft op basis van de wet de mogelijkheid om een verzoek tot ambtshalve vermindering in te dienen van zijn aanslag als het belastingjaar niet langer is dan vijf jaar geleden. Wat wil dat zeggen. We praten hier over het laatste jaar 2017. Iedereen heeft tot 31 december 2022 de mogelijkheid om een verzoek tot ambtshalve vermindering in te dienen. Dan zal die wel moeten aantonen, en dan ligt de verantwoordelijkheid van de belastingplichtige, dat zijn werkelijk rendement lager was dan het forfaitaire rendement.”</w:t>
      </w:r>
      <w:r w:rsidRPr="00753C02">
        <w:rPr>
          <w:rFonts w:ascii="Arial" w:hAnsi="Arial" w:cs="Arial"/>
          <w:sz w:val="20"/>
          <w:szCs w:val="20"/>
        </w:rPr>
        <w:t xml:space="preserve"> De staatssecretaris wekt bij belanghebbende vertrouwen dat hij een succesvol verzoek kan indienen, zolang hij kan aantonen dat het werkelijk rendement lager ligt dan het forfaitaire rendement.</w:t>
      </w:r>
      <w:r w:rsidRPr="00753C02">
        <w:rPr>
          <w:rFonts w:ascii="Arial" w:hAnsi="Arial" w:cs="Arial"/>
          <w:sz w:val="20"/>
          <w:szCs w:val="20"/>
          <w:vertAlign w:val="superscript"/>
        </w:rPr>
        <w:footnoteReference w:id="24"/>
      </w:r>
    </w:p>
    <w:p w14:paraId="399C71B4" w14:textId="77777777" w:rsidR="00753C02" w:rsidRPr="00753C02" w:rsidRDefault="00753C02" w:rsidP="00F026D3">
      <w:pPr>
        <w:spacing w:line="276" w:lineRule="auto"/>
        <w:rPr>
          <w:rFonts w:ascii="Arial" w:hAnsi="Arial" w:cs="Arial"/>
          <w:sz w:val="20"/>
          <w:szCs w:val="20"/>
        </w:rPr>
      </w:pPr>
    </w:p>
    <w:p w14:paraId="41C2E2A1" w14:textId="48306DD1"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 xml:space="preserve">Belanghebbende concludeert dat door de uitspraken in de podcast de staatssecretaris bij </w:t>
      </w:r>
      <w:r w:rsidRPr="007E0C7A">
        <w:rPr>
          <w:rFonts w:ascii="Arial" w:hAnsi="Arial" w:cs="Arial"/>
          <w:sz w:val="20"/>
          <w:szCs w:val="20"/>
          <w:highlight w:val="yellow"/>
          <w:u w:val="single"/>
        </w:rPr>
        <w:t>hem</w:t>
      </w:r>
      <w:r w:rsidR="00D34CBF" w:rsidRPr="007E0C7A">
        <w:rPr>
          <w:rFonts w:ascii="Arial" w:hAnsi="Arial" w:cs="Arial"/>
          <w:sz w:val="20"/>
          <w:szCs w:val="20"/>
          <w:highlight w:val="yellow"/>
          <w:u w:val="single"/>
        </w:rPr>
        <w:t>/haar</w:t>
      </w:r>
      <w:r w:rsidR="006E56E0" w:rsidRPr="007E0C7A">
        <w:rPr>
          <w:rFonts w:ascii="Arial" w:hAnsi="Arial" w:cs="Arial"/>
          <w:sz w:val="20"/>
          <w:szCs w:val="20"/>
          <w:highlight w:val="yellow"/>
          <w:u w:val="single"/>
        </w:rPr>
        <w:t>*</w:t>
      </w:r>
      <w:r w:rsidRPr="00753C02">
        <w:rPr>
          <w:rFonts w:ascii="Arial" w:hAnsi="Arial" w:cs="Arial"/>
          <w:sz w:val="20"/>
          <w:szCs w:val="20"/>
        </w:rPr>
        <w:t xml:space="preserve"> het vertrouwen heeft gewekt dat voor de niet-bezwaarmakers het belastbaar inkomen uit sparen en beleggen wordt verlaagd.</w:t>
      </w:r>
    </w:p>
    <w:p w14:paraId="6C7D04F7" w14:textId="77777777" w:rsidR="00753C02" w:rsidRPr="00753C02" w:rsidRDefault="00753C02" w:rsidP="00F026D3">
      <w:pPr>
        <w:spacing w:line="276" w:lineRule="auto"/>
        <w:rPr>
          <w:rFonts w:ascii="Arial" w:hAnsi="Arial" w:cs="Arial"/>
          <w:sz w:val="20"/>
          <w:szCs w:val="20"/>
        </w:rPr>
      </w:pPr>
    </w:p>
    <w:p w14:paraId="133466B4" w14:textId="77777777" w:rsidR="00753C02" w:rsidRPr="00753C02" w:rsidRDefault="00753C02" w:rsidP="00F026D3">
      <w:pPr>
        <w:spacing w:line="276" w:lineRule="auto"/>
        <w:rPr>
          <w:rFonts w:ascii="Arial" w:hAnsi="Arial" w:cs="Arial"/>
          <w:sz w:val="20"/>
          <w:szCs w:val="20"/>
        </w:rPr>
      </w:pPr>
    </w:p>
    <w:p w14:paraId="5C54BB51" w14:textId="77777777" w:rsidR="00753C02" w:rsidRPr="00753C02" w:rsidRDefault="00753C02" w:rsidP="00F026D3">
      <w:pPr>
        <w:numPr>
          <w:ilvl w:val="0"/>
          <w:numId w:val="5"/>
        </w:numPr>
        <w:spacing w:line="276" w:lineRule="auto"/>
        <w:ind w:left="567" w:hanging="567"/>
        <w:rPr>
          <w:rFonts w:ascii="Arial" w:hAnsi="Arial" w:cs="Arial"/>
          <w:b/>
          <w:bCs/>
          <w:sz w:val="20"/>
          <w:szCs w:val="20"/>
        </w:rPr>
      </w:pPr>
      <w:r w:rsidRPr="00753C02">
        <w:rPr>
          <w:rFonts w:ascii="Arial" w:hAnsi="Arial" w:cs="Arial"/>
          <w:b/>
          <w:bCs/>
          <w:sz w:val="20"/>
          <w:szCs w:val="20"/>
        </w:rPr>
        <w:t>Schending vertrouwensbeginsel door niet intrekken oud besluit massaal bezwaar</w:t>
      </w:r>
    </w:p>
    <w:p w14:paraId="39A2E78C" w14:textId="77777777" w:rsidR="00753C02" w:rsidRPr="00753C02" w:rsidRDefault="00753C02" w:rsidP="00F026D3">
      <w:pPr>
        <w:spacing w:line="276" w:lineRule="auto"/>
        <w:rPr>
          <w:rFonts w:ascii="Arial" w:hAnsi="Arial" w:cs="Arial"/>
          <w:sz w:val="20"/>
          <w:szCs w:val="20"/>
        </w:rPr>
      </w:pPr>
    </w:p>
    <w:p w14:paraId="3999A686"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 xml:space="preserve">In het wetsvoorstel “Overige Fiscale Maatregelen 2016” (kamerstuk 34.305) wordt ingegaan op de zogenoemde massaal-bezwaarprocedure. Hierbij wordt onder meer verwezen naar de (oude) aanwijzing “massaal bezwaar”. Deze aanwijzing is blijkbaar nog steeds van kracht. Het besluit van 26 juni 2015, BLBK2015/903M geeft als datum van geldigheid: </w:t>
      </w:r>
      <w:r w:rsidRPr="00753C02">
        <w:rPr>
          <w:rFonts w:ascii="Arial" w:hAnsi="Arial" w:cs="Arial"/>
          <w:i/>
          <w:iCs/>
          <w:sz w:val="20"/>
          <w:szCs w:val="20"/>
        </w:rPr>
        <w:t>“Geldend van 28-07-2015 t/m heden”.</w:t>
      </w:r>
      <w:r w:rsidRPr="00753C02">
        <w:rPr>
          <w:rFonts w:ascii="Arial" w:hAnsi="Arial" w:cs="Arial"/>
          <w:i/>
          <w:iCs/>
          <w:sz w:val="20"/>
          <w:szCs w:val="20"/>
          <w:vertAlign w:val="superscript"/>
        </w:rPr>
        <w:footnoteReference w:id="25"/>
      </w:r>
      <w:r w:rsidRPr="00753C02">
        <w:rPr>
          <w:rFonts w:ascii="Arial" w:hAnsi="Arial" w:cs="Arial"/>
          <w:i/>
          <w:iCs/>
          <w:sz w:val="20"/>
          <w:szCs w:val="20"/>
        </w:rPr>
        <w:t xml:space="preserve"> </w:t>
      </w:r>
      <w:r w:rsidRPr="00753C02">
        <w:rPr>
          <w:rFonts w:ascii="Arial" w:hAnsi="Arial" w:cs="Arial"/>
          <w:sz w:val="20"/>
          <w:szCs w:val="20"/>
        </w:rPr>
        <w:t>In de ogen van belanghebbende kan het dan niet zo zijn dat de regeling beperkt is tot en met het jaar 2015.</w:t>
      </w:r>
    </w:p>
    <w:p w14:paraId="56963327" w14:textId="77777777" w:rsidR="00753C02" w:rsidRPr="00753C02" w:rsidRDefault="00753C02" w:rsidP="00F026D3">
      <w:pPr>
        <w:spacing w:line="276" w:lineRule="auto"/>
        <w:ind w:left="567"/>
        <w:rPr>
          <w:rFonts w:ascii="Arial" w:hAnsi="Arial" w:cs="Arial"/>
          <w:sz w:val="20"/>
          <w:szCs w:val="20"/>
        </w:rPr>
      </w:pPr>
    </w:p>
    <w:p w14:paraId="5B353C27" w14:textId="77777777"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 xml:space="preserve">De (oude) aanwijzing ziet op aanslagen inkomstenbelasting als massaal bezwaar. Meer </w:t>
      </w:r>
    </w:p>
    <w:p w14:paraId="24518DF8" w14:textId="275C0148"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lastRenderedPageBreak/>
        <w:t>specifiek betr</w:t>
      </w:r>
      <w:r w:rsidR="00926BE9">
        <w:rPr>
          <w:rFonts w:ascii="Arial" w:hAnsi="Arial" w:cs="Arial"/>
          <w:sz w:val="20"/>
          <w:szCs w:val="20"/>
        </w:rPr>
        <w:t>eft</w:t>
      </w:r>
      <w:r w:rsidRPr="00753C02">
        <w:rPr>
          <w:rFonts w:ascii="Arial" w:hAnsi="Arial" w:cs="Arial"/>
          <w:sz w:val="20"/>
          <w:szCs w:val="20"/>
        </w:rPr>
        <w:t xml:space="preserve"> het de vraag of de vermogensrendementsheffing op spaarsaldi naar haar aard in strijd is met artikel 1 Eerste Protocol EVRM. In de (oude) aanwijzing is geen beperking in belastingjaren te lezen. Dit betekent dat er geen aparte voorwaarde is vermeld dat belastingplichtigen zelf tijdig bezwaar moeten maken tegen de vermogensrendementsheffing op spaarsaldi.</w:t>
      </w:r>
    </w:p>
    <w:p w14:paraId="67C028DA" w14:textId="77777777" w:rsidR="00753C02" w:rsidRPr="00753C02" w:rsidRDefault="00753C02" w:rsidP="00F026D3">
      <w:pPr>
        <w:spacing w:line="276" w:lineRule="auto"/>
        <w:ind w:left="567"/>
        <w:rPr>
          <w:rFonts w:ascii="Arial" w:hAnsi="Arial" w:cs="Arial"/>
          <w:sz w:val="20"/>
          <w:szCs w:val="20"/>
        </w:rPr>
      </w:pPr>
    </w:p>
    <w:p w14:paraId="51EC1128" w14:textId="5EB004B4"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 xml:space="preserve">In het </w:t>
      </w:r>
      <w:r w:rsidR="00CF24EA">
        <w:rPr>
          <w:rFonts w:ascii="Arial" w:hAnsi="Arial" w:cs="Arial"/>
          <w:sz w:val="20"/>
          <w:szCs w:val="20"/>
        </w:rPr>
        <w:t>(</w:t>
      </w:r>
      <w:r w:rsidRPr="00753C02">
        <w:rPr>
          <w:rFonts w:ascii="Arial" w:hAnsi="Arial" w:cs="Arial"/>
          <w:sz w:val="20"/>
          <w:szCs w:val="20"/>
        </w:rPr>
        <w:t>oude</w:t>
      </w:r>
      <w:r w:rsidR="00CF24EA">
        <w:rPr>
          <w:rFonts w:ascii="Arial" w:hAnsi="Arial" w:cs="Arial"/>
          <w:sz w:val="20"/>
          <w:szCs w:val="20"/>
        </w:rPr>
        <w:t>)</w:t>
      </w:r>
      <w:r w:rsidRPr="00753C02">
        <w:rPr>
          <w:rFonts w:ascii="Arial" w:hAnsi="Arial" w:cs="Arial"/>
          <w:sz w:val="20"/>
          <w:szCs w:val="20"/>
        </w:rPr>
        <w:t xml:space="preserve"> besluit staat heel nadrukkelijk het navolgende vermeld “</w:t>
      </w:r>
      <w:r w:rsidRPr="00753C02">
        <w:rPr>
          <w:rFonts w:ascii="Arial" w:hAnsi="Arial" w:cs="Arial"/>
          <w:i/>
          <w:iCs/>
          <w:sz w:val="20"/>
          <w:szCs w:val="20"/>
        </w:rPr>
        <w:t>(…) De toepassing van de regeling van artikel 25a van de AWR betekent onder meer dat als de Belastingdienst niet geheel in hoogste nationale instantie in het gelijk wordt gesteld, ook de aanslagen worden herzien van de belastingplichtige die geen bezwaarschrift heeft ingediend (…)”. Belastingplichtigen die uitsluitend bovenvermelde rechtsvraag aan de orde willen stellen hoeven derhalve geen bezwaar meer te maken.”</w:t>
      </w:r>
      <w:r w:rsidRPr="00753C02">
        <w:rPr>
          <w:rFonts w:ascii="Arial" w:hAnsi="Arial" w:cs="Arial"/>
          <w:i/>
          <w:iCs/>
          <w:sz w:val="20"/>
          <w:szCs w:val="20"/>
          <w:vertAlign w:val="superscript"/>
        </w:rPr>
        <w:footnoteReference w:id="26"/>
      </w:r>
    </w:p>
    <w:p w14:paraId="685AFCD4" w14:textId="77777777" w:rsidR="00753C02" w:rsidRPr="00753C02" w:rsidRDefault="00753C02" w:rsidP="00F026D3">
      <w:pPr>
        <w:spacing w:line="276" w:lineRule="auto"/>
        <w:ind w:left="567"/>
        <w:rPr>
          <w:rFonts w:ascii="Arial" w:hAnsi="Arial" w:cs="Arial"/>
          <w:sz w:val="20"/>
          <w:szCs w:val="20"/>
        </w:rPr>
      </w:pPr>
    </w:p>
    <w:p w14:paraId="05A22DEE" w14:textId="7FA219A5"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Belanghebbende concludeert dat</w:t>
      </w:r>
      <w:r w:rsidR="0069693F">
        <w:rPr>
          <w:rFonts w:ascii="Arial" w:hAnsi="Arial" w:cs="Arial"/>
          <w:sz w:val="20"/>
          <w:szCs w:val="20"/>
        </w:rPr>
        <w:t xml:space="preserve"> </w:t>
      </w:r>
      <w:r w:rsidR="0069693F" w:rsidRPr="007E0C7A">
        <w:rPr>
          <w:rFonts w:ascii="Arial" w:hAnsi="Arial" w:cs="Arial"/>
          <w:sz w:val="20"/>
          <w:szCs w:val="20"/>
          <w:highlight w:val="yellow"/>
          <w:u w:val="single"/>
        </w:rPr>
        <w:t>hij/zij*</w:t>
      </w:r>
      <w:r w:rsidRPr="00753C02">
        <w:rPr>
          <w:rFonts w:ascii="Arial" w:hAnsi="Arial" w:cs="Arial"/>
          <w:sz w:val="20"/>
          <w:szCs w:val="20"/>
        </w:rPr>
        <w:t xml:space="preserve"> op grond van het besluit van 26 juni 2015 geen </w:t>
      </w:r>
    </w:p>
    <w:p w14:paraId="39C8BFEE" w14:textId="0FA9E3B4"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bezwaar had hoeven in te dienen omtrent de strijdigheid van de vermogensrendementsheffing op spaarsaldi</w:t>
      </w:r>
      <w:r w:rsidR="00BC0251">
        <w:rPr>
          <w:rFonts w:ascii="Arial" w:hAnsi="Arial" w:cs="Arial"/>
          <w:sz w:val="20"/>
          <w:szCs w:val="20"/>
        </w:rPr>
        <w:t>,</w:t>
      </w:r>
      <w:r w:rsidRPr="00753C02">
        <w:rPr>
          <w:rFonts w:ascii="Arial" w:hAnsi="Arial" w:cs="Arial"/>
          <w:sz w:val="20"/>
          <w:szCs w:val="20"/>
        </w:rPr>
        <w:t xml:space="preserve"> maar mee kan doen op basis van de regels voor massaal-bezwaar zoals die ook gelden voor het jaar 2015. Tot slot wijst belanghebbende nog op hetgeen is opgemerkt in onderdeel 6 van dit verzoek om ambtshalve vermindering.</w:t>
      </w:r>
    </w:p>
    <w:p w14:paraId="6577D757" w14:textId="77777777" w:rsidR="00753C02" w:rsidRPr="00753C02" w:rsidRDefault="00753C02" w:rsidP="00F026D3">
      <w:pPr>
        <w:spacing w:line="276" w:lineRule="auto"/>
        <w:rPr>
          <w:rFonts w:ascii="Arial" w:hAnsi="Arial" w:cs="Arial"/>
          <w:sz w:val="20"/>
          <w:szCs w:val="20"/>
        </w:rPr>
      </w:pPr>
    </w:p>
    <w:p w14:paraId="418D0231" w14:textId="77777777" w:rsidR="00753C02" w:rsidRPr="00753C02" w:rsidRDefault="00753C02" w:rsidP="00F026D3">
      <w:pPr>
        <w:spacing w:line="276" w:lineRule="auto"/>
        <w:rPr>
          <w:rFonts w:ascii="Arial" w:hAnsi="Arial" w:cs="Arial"/>
          <w:sz w:val="20"/>
          <w:szCs w:val="20"/>
        </w:rPr>
      </w:pPr>
    </w:p>
    <w:p w14:paraId="5999E69E" w14:textId="77777777" w:rsidR="00753C02" w:rsidRPr="00753C02" w:rsidRDefault="00753C02" w:rsidP="00F026D3">
      <w:pPr>
        <w:numPr>
          <w:ilvl w:val="0"/>
          <w:numId w:val="5"/>
        </w:numPr>
        <w:spacing w:line="276" w:lineRule="auto"/>
        <w:ind w:left="567" w:hanging="567"/>
        <w:rPr>
          <w:rFonts w:ascii="Arial" w:hAnsi="Arial" w:cs="Arial"/>
          <w:b/>
          <w:bCs/>
          <w:sz w:val="20"/>
          <w:szCs w:val="20"/>
        </w:rPr>
      </w:pPr>
      <w:r w:rsidRPr="00753C02">
        <w:rPr>
          <w:rFonts w:ascii="Arial" w:hAnsi="Arial" w:cs="Arial"/>
          <w:b/>
          <w:bCs/>
          <w:sz w:val="20"/>
          <w:szCs w:val="20"/>
        </w:rPr>
        <w:t>Wijziging massaal-bezwaarprocedure 2016 niet van toepassing nu deze niet voldoende kenbaar is voor de gemiddelde belastingplichtige</w:t>
      </w:r>
    </w:p>
    <w:p w14:paraId="00312CEB" w14:textId="77777777" w:rsidR="00753C02" w:rsidRPr="00753C02" w:rsidRDefault="00753C02" w:rsidP="00F026D3">
      <w:pPr>
        <w:spacing w:line="276" w:lineRule="auto"/>
        <w:rPr>
          <w:rFonts w:ascii="Arial" w:hAnsi="Arial" w:cs="Arial"/>
          <w:sz w:val="20"/>
          <w:szCs w:val="20"/>
        </w:rPr>
      </w:pPr>
    </w:p>
    <w:p w14:paraId="7994EDF6" w14:textId="77777777" w:rsidR="00753C02" w:rsidRPr="00753C02" w:rsidRDefault="00753C02" w:rsidP="00F026D3">
      <w:pPr>
        <w:numPr>
          <w:ilvl w:val="1"/>
          <w:numId w:val="5"/>
        </w:numPr>
        <w:spacing w:line="276" w:lineRule="auto"/>
        <w:ind w:left="567" w:hanging="567"/>
        <w:rPr>
          <w:rFonts w:ascii="Arial" w:hAnsi="Arial" w:cs="Arial"/>
          <w:i/>
          <w:iCs/>
          <w:sz w:val="20"/>
          <w:szCs w:val="20"/>
        </w:rPr>
      </w:pPr>
      <w:bookmarkStart w:id="3" w:name="_Ref117064961"/>
      <w:r w:rsidRPr="00753C02">
        <w:rPr>
          <w:rFonts w:ascii="Arial" w:hAnsi="Arial" w:cs="Arial"/>
          <w:sz w:val="20"/>
          <w:szCs w:val="20"/>
        </w:rPr>
        <w:t>De wetgever heeft de spelregels omtrent het massaal bezwaar gewijzigd. In de ogen van belanghebbende heeft de wetgever daarbij de Tweede Kamer een onjuiste voorstelling van zaken gegeven. Hiertoe verwijst belanghebbende naar het wetsvoorstel “Overige fiscale maatregelen 2016” (kamerstuk 34.305) en meer specifiek de nota naar aanleiding verslag, pagina 10 en 11. Op pagina 10 staat in de nota het navolgende geschreven: “</w:t>
      </w:r>
      <w:r w:rsidRPr="00753C02">
        <w:rPr>
          <w:rFonts w:ascii="Arial" w:hAnsi="Arial" w:cs="Arial"/>
          <w:i/>
          <w:iCs/>
          <w:sz w:val="20"/>
          <w:szCs w:val="20"/>
        </w:rPr>
        <w:t>De leden van de fractie van de PVV vragen of de voorgestelde wijzigingen in de massaal-bezwaarregeling leiden tot een onnodige papierstroom. Deze vraag lijkt te zijn gebaseerd op de veronderstelling dat de massaal-bezwaarregeling wordt aangescherpt. Het is echter nu en onder de voorgestelde regeling zo dat om mee te doen aan de massaal-bezwaarregeling belastingplichtigen zich moeten melden bij de Belastingdienst. Van een aanscherping en een daarmee houdende toename van de papierstroom is dus geen sprake.”</w:t>
      </w:r>
      <w:bookmarkEnd w:id="3"/>
      <w:r w:rsidRPr="00753C02">
        <w:rPr>
          <w:rFonts w:ascii="Arial" w:hAnsi="Arial" w:cs="Arial"/>
          <w:i/>
          <w:iCs/>
          <w:sz w:val="20"/>
          <w:szCs w:val="20"/>
          <w:vertAlign w:val="superscript"/>
        </w:rPr>
        <w:footnoteReference w:id="27"/>
      </w:r>
    </w:p>
    <w:p w14:paraId="6179F838" w14:textId="77777777" w:rsidR="00753C02" w:rsidRPr="00753C02" w:rsidRDefault="00753C02" w:rsidP="00F026D3">
      <w:pPr>
        <w:spacing w:line="276" w:lineRule="auto"/>
        <w:rPr>
          <w:rFonts w:ascii="Arial" w:hAnsi="Arial" w:cs="Arial"/>
          <w:sz w:val="20"/>
          <w:szCs w:val="20"/>
        </w:rPr>
      </w:pPr>
    </w:p>
    <w:p w14:paraId="1F345C54" w14:textId="0114AF1C"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De massaal-bezwaarprocedure is echter wel degelijk aangescherpt. Om recht te hebben op compensatie had belanghebbende zich moeten melden bij de Belastingdienst, terwijl dat voor 1</w:t>
      </w:r>
      <w:r w:rsidR="00F41D65">
        <w:rPr>
          <w:rFonts w:ascii="Arial" w:hAnsi="Arial" w:cs="Arial"/>
          <w:sz w:val="20"/>
          <w:szCs w:val="20"/>
        </w:rPr>
        <w:t> </w:t>
      </w:r>
      <w:r w:rsidRPr="00753C02">
        <w:rPr>
          <w:rFonts w:ascii="Arial" w:hAnsi="Arial" w:cs="Arial"/>
          <w:sz w:val="20"/>
          <w:szCs w:val="20"/>
        </w:rPr>
        <w:t xml:space="preserve">januari 2016 niet nodig was. De wetgever heeft voor belanghebbende belemmeringen opgeworpen en hierover naar de mening van belanghebbende zeer gebrekkig gecommuniceerd. De wetgever heeft toegezegd dat uitvoerig ruchtbaarheid </w:t>
      </w:r>
      <w:r w:rsidR="003A4E38">
        <w:rPr>
          <w:rFonts w:ascii="Arial" w:hAnsi="Arial" w:cs="Arial"/>
          <w:sz w:val="20"/>
          <w:szCs w:val="20"/>
        </w:rPr>
        <w:t>zou</w:t>
      </w:r>
      <w:r w:rsidR="003A4E38" w:rsidRPr="00753C02">
        <w:rPr>
          <w:rFonts w:ascii="Arial" w:hAnsi="Arial" w:cs="Arial"/>
          <w:sz w:val="20"/>
          <w:szCs w:val="20"/>
        </w:rPr>
        <w:t xml:space="preserve"> </w:t>
      </w:r>
      <w:r w:rsidRPr="00753C02">
        <w:rPr>
          <w:rFonts w:ascii="Arial" w:hAnsi="Arial" w:cs="Arial"/>
          <w:sz w:val="20"/>
          <w:szCs w:val="20"/>
        </w:rPr>
        <w:t>worden gegeven aan de wijzigingen, maar heeft dit niet gedaan. De wetgever heeft derhalve jegens de burger onzorgvuldig gehandeld.</w:t>
      </w:r>
    </w:p>
    <w:p w14:paraId="36C6D024" w14:textId="77777777" w:rsidR="00753C02" w:rsidRPr="00753C02" w:rsidRDefault="00753C02" w:rsidP="00F026D3">
      <w:pPr>
        <w:spacing w:line="276" w:lineRule="auto"/>
        <w:rPr>
          <w:rFonts w:ascii="Arial" w:hAnsi="Arial" w:cs="Arial"/>
          <w:sz w:val="20"/>
          <w:szCs w:val="20"/>
        </w:rPr>
      </w:pPr>
    </w:p>
    <w:p w14:paraId="042BD5D1" w14:textId="77C1D432" w:rsidR="00753C02" w:rsidRPr="00753C02" w:rsidRDefault="00753C02" w:rsidP="00F026D3">
      <w:pPr>
        <w:numPr>
          <w:ilvl w:val="1"/>
          <w:numId w:val="5"/>
        </w:numPr>
        <w:spacing w:line="276" w:lineRule="auto"/>
        <w:ind w:left="567" w:hanging="567"/>
        <w:rPr>
          <w:rFonts w:ascii="Arial" w:hAnsi="Arial" w:cs="Arial"/>
          <w:sz w:val="20"/>
          <w:szCs w:val="20"/>
        </w:rPr>
      </w:pPr>
      <w:bookmarkStart w:id="4" w:name="_Ref117064979"/>
      <w:r w:rsidRPr="00753C02">
        <w:rPr>
          <w:rFonts w:ascii="Arial" w:hAnsi="Arial" w:cs="Arial"/>
          <w:sz w:val="20"/>
          <w:szCs w:val="20"/>
        </w:rPr>
        <w:lastRenderedPageBreak/>
        <w:t>Uit onderdeel 3.1 en volgende van het advies van de landsadvocaat</w:t>
      </w:r>
      <w:r w:rsidRPr="00753C02">
        <w:rPr>
          <w:rFonts w:ascii="Arial" w:hAnsi="Arial" w:cs="Arial"/>
          <w:sz w:val="20"/>
          <w:szCs w:val="20"/>
          <w:vertAlign w:val="superscript"/>
        </w:rPr>
        <w:footnoteReference w:id="28"/>
      </w:r>
      <w:r w:rsidRPr="00753C02">
        <w:rPr>
          <w:rFonts w:ascii="Arial" w:hAnsi="Arial" w:cs="Arial"/>
          <w:sz w:val="20"/>
          <w:szCs w:val="20"/>
        </w:rPr>
        <w:t xml:space="preserve"> blijkt dat er in ongeveer 60.000 gevallen bezwaar is gemaakt. In ongeveer 3.000.000 </w:t>
      </w:r>
      <w:r w:rsidR="008F69F8">
        <w:rPr>
          <w:rFonts w:ascii="Arial" w:hAnsi="Arial" w:cs="Arial"/>
          <w:sz w:val="20"/>
          <w:szCs w:val="20"/>
        </w:rPr>
        <w:t xml:space="preserve">(2018) </w:t>
      </w:r>
      <w:r w:rsidR="005A7DB2">
        <w:rPr>
          <w:rFonts w:ascii="Arial" w:hAnsi="Arial" w:cs="Arial"/>
          <w:sz w:val="20"/>
          <w:szCs w:val="20"/>
        </w:rPr>
        <w:t xml:space="preserve">gevallen </w:t>
      </w:r>
      <w:r w:rsidRPr="00753C02">
        <w:rPr>
          <w:rFonts w:ascii="Arial" w:hAnsi="Arial" w:cs="Arial"/>
          <w:sz w:val="20"/>
          <w:szCs w:val="20"/>
        </w:rPr>
        <w:t>is dus geen bezwaar gemaakt.</w:t>
      </w:r>
      <w:bookmarkEnd w:id="4"/>
      <w:r w:rsidRPr="00753C02">
        <w:rPr>
          <w:rFonts w:ascii="Arial" w:hAnsi="Arial" w:cs="Arial"/>
          <w:sz w:val="20"/>
          <w:szCs w:val="20"/>
        </w:rPr>
        <w:t xml:space="preserve"> </w:t>
      </w:r>
    </w:p>
    <w:p w14:paraId="20B65326" w14:textId="77777777"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Blijkbaar zijn er dus 3.060.000 gevallen waarbij deze problematiek speelt. Indien deze cijfers worden omgezet in percentages kan het navolgende overzicht worden opgesteld:</w:t>
      </w:r>
    </w:p>
    <w:p w14:paraId="0DA09054" w14:textId="77777777" w:rsidR="00753C02" w:rsidRPr="00753C02" w:rsidRDefault="00753C02" w:rsidP="00F026D3">
      <w:pPr>
        <w:spacing w:line="276" w:lineRule="auto"/>
        <w:ind w:left="567"/>
        <w:rPr>
          <w:rFonts w:ascii="Arial" w:hAnsi="Arial" w:cs="Arial"/>
          <w:sz w:val="20"/>
          <w:szCs w:val="20"/>
        </w:rPr>
      </w:pPr>
    </w:p>
    <w:tbl>
      <w:tblPr>
        <w:tblW w:w="7640" w:type="dxa"/>
        <w:tblInd w:w="598" w:type="dxa"/>
        <w:tblCellMar>
          <w:left w:w="70" w:type="dxa"/>
          <w:right w:w="70" w:type="dxa"/>
        </w:tblCellMar>
        <w:tblLook w:val="04A0" w:firstRow="1" w:lastRow="0" w:firstColumn="1" w:lastColumn="0" w:noHBand="0" w:noVBand="1"/>
      </w:tblPr>
      <w:tblGrid>
        <w:gridCol w:w="497"/>
        <w:gridCol w:w="4563"/>
        <w:gridCol w:w="1060"/>
        <w:gridCol w:w="280"/>
        <w:gridCol w:w="1240"/>
      </w:tblGrid>
      <w:tr w:rsidR="00753C02" w:rsidRPr="00753C02" w14:paraId="2A43C39F" w14:textId="77777777" w:rsidTr="00F03C7D">
        <w:trPr>
          <w:trHeight w:val="330"/>
        </w:trPr>
        <w:tc>
          <w:tcPr>
            <w:tcW w:w="497" w:type="dxa"/>
            <w:tcBorders>
              <w:top w:val="nil"/>
              <w:left w:val="nil"/>
              <w:bottom w:val="nil"/>
              <w:right w:val="nil"/>
            </w:tcBorders>
            <w:shd w:val="clear" w:color="auto" w:fill="auto"/>
            <w:noWrap/>
            <w:vAlign w:val="bottom"/>
            <w:hideMark/>
          </w:tcPr>
          <w:p w14:paraId="63CDB0D8" w14:textId="77777777" w:rsidR="00753C02" w:rsidRPr="00753C02" w:rsidRDefault="00753C02" w:rsidP="00F026D3">
            <w:pPr>
              <w:spacing w:line="276" w:lineRule="auto"/>
              <w:rPr>
                <w:rFonts w:ascii="Arial" w:hAnsi="Arial" w:cs="Arial"/>
                <w:sz w:val="20"/>
                <w:szCs w:val="20"/>
              </w:rPr>
            </w:pPr>
          </w:p>
        </w:tc>
        <w:tc>
          <w:tcPr>
            <w:tcW w:w="4563" w:type="dxa"/>
            <w:tcBorders>
              <w:top w:val="nil"/>
              <w:left w:val="nil"/>
              <w:bottom w:val="single" w:sz="4" w:space="0" w:color="auto"/>
              <w:right w:val="nil"/>
            </w:tcBorders>
            <w:shd w:val="clear" w:color="auto" w:fill="auto"/>
            <w:noWrap/>
            <w:vAlign w:val="bottom"/>
            <w:hideMark/>
          </w:tcPr>
          <w:p w14:paraId="65062F80" w14:textId="77777777" w:rsidR="00753C02" w:rsidRPr="00753C02" w:rsidRDefault="00753C02" w:rsidP="00F026D3">
            <w:pPr>
              <w:spacing w:line="276" w:lineRule="auto"/>
              <w:rPr>
                <w:rFonts w:ascii="Arial" w:hAnsi="Arial" w:cs="Arial"/>
                <w:color w:val="000000"/>
                <w:sz w:val="20"/>
                <w:szCs w:val="20"/>
              </w:rPr>
            </w:pPr>
            <w:r w:rsidRPr="00753C02">
              <w:rPr>
                <w:rFonts w:ascii="Arial" w:hAnsi="Arial" w:cs="Arial"/>
                <w:color w:val="000000"/>
                <w:sz w:val="20"/>
                <w:szCs w:val="20"/>
              </w:rPr>
              <w:t> </w:t>
            </w:r>
          </w:p>
        </w:tc>
        <w:tc>
          <w:tcPr>
            <w:tcW w:w="1060" w:type="dxa"/>
            <w:tcBorders>
              <w:top w:val="nil"/>
              <w:left w:val="nil"/>
              <w:bottom w:val="single" w:sz="4" w:space="0" w:color="auto"/>
              <w:right w:val="nil"/>
            </w:tcBorders>
            <w:shd w:val="clear" w:color="auto" w:fill="auto"/>
            <w:noWrap/>
            <w:vAlign w:val="bottom"/>
            <w:hideMark/>
          </w:tcPr>
          <w:p w14:paraId="395923F5" w14:textId="77777777" w:rsidR="00753C02" w:rsidRPr="00753C02" w:rsidRDefault="00753C02" w:rsidP="00F026D3">
            <w:pPr>
              <w:spacing w:line="276" w:lineRule="auto"/>
              <w:rPr>
                <w:rFonts w:ascii="Arial" w:hAnsi="Arial" w:cs="Arial"/>
                <w:color w:val="000000"/>
                <w:sz w:val="20"/>
                <w:szCs w:val="20"/>
              </w:rPr>
            </w:pPr>
            <w:r w:rsidRPr="00753C02">
              <w:rPr>
                <w:rFonts w:ascii="Arial" w:hAnsi="Arial" w:cs="Arial"/>
                <w:color w:val="000000"/>
                <w:sz w:val="20"/>
                <w:szCs w:val="20"/>
              </w:rPr>
              <w:t>aantallen</w:t>
            </w:r>
          </w:p>
        </w:tc>
        <w:tc>
          <w:tcPr>
            <w:tcW w:w="280" w:type="dxa"/>
            <w:tcBorders>
              <w:top w:val="nil"/>
              <w:left w:val="nil"/>
              <w:bottom w:val="single" w:sz="4" w:space="0" w:color="auto"/>
              <w:right w:val="nil"/>
            </w:tcBorders>
            <w:shd w:val="clear" w:color="auto" w:fill="auto"/>
            <w:noWrap/>
            <w:vAlign w:val="bottom"/>
            <w:hideMark/>
          </w:tcPr>
          <w:p w14:paraId="2BC53B68" w14:textId="77777777" w:rsidR="00753C02" w:rsidRPr="00753C02" w:rsidRDefault="00753C02" w:rsidP="00F026D3">
            <w:pPr>
              <w:spacing w:line="276" w:lineRule="auto"/>
              <w:rPr>
                <w:rFonts w:ascii="Arial" w:hAnsi="Arial" w:cs="Arial"/>
                <w:color w:val="000000"/>
                <w:sz w:val="20"/>
                <w:szCs w:val="20"/>
              </w:rPr>
            </w:pPr>
            <w:r w:rsidRPr="00753C02">
              <w:rPr>
                <w:rFonts w:ascii="Arial" w:hAnsi="Arial" w:cs="Arial"/>
                <w:color w:val="000000"/>
                <w:sz w:val="20"/>
                <w:szCs w:val="20"/>
              </w:rPr>
              <w:t> </w:t>
            </w:r>
          </w:p>
        </w:tc>
        <w:tc>
          <w:tcPr>
            <w:tcW w:w="1240" w:type="dxa"/>
            <w:tcBorders>
              <w:top w:val="nil"/>
              <w:left w:val="nil"/>
              <w:bottom w:val="single" w:sz="4" w:space="0" w:color="auto"/>
              <w:right w:val="nil"/>
            </w:tcBorders>
            <w:shd w:val="clear" w:color="auto" w:fill="auto"/>
            <w:noWrap/>
            <w:vAlign w:val="bottom"/>
            <w:hideMark/>
          </w:tcPr>
          <w:p w14:paraId="4884D09C" w14:textId="77777777" w:rsidR="00753C02" w:rsidRPr="00753C02" w:rsidRDefault="00753C02" w:rsidP="00F026D3">
            <w:pPr>
              <w:spacing w:line="276" w:lineRule="auto"/>
              <w:rPr>
                <w:rFonts w:ascii="Arial" w:hAnsi="Arial" w:cs="Arial"/>
                <w:color w:val="000000"/>
                <w:sz w:val="20"/>
                <w:szCs w:val="20"/>
              </w:rPr>
            </w:pPr>
            <w:r w:rsidRPr="00753C02">
              <w:rPr>
                <w:rFonts w:ascii="Arial" w:hAnsi="Arial" w:cs="Arial"/>
                <w:color w:val="000000"/>
                <w:sz w:val="20"/>
                <w:szCs w:val="20"/>
              </w:rPr>
              <w:t>percentage</w:t>
            </w:r>
          </w:p>
        </w:tc>
      </w:tr>
      <w:tr w:rsidR="00753C02" w:rsidRPr="00753C02" w14:paraId="3F9910B3" w14:textId="77777777" w:rsidTr="00F03C7D">
        <w:trPr>
          <w:trHeight w:val="330"/>
        </w:trPr>
        <w:tc>
          <w:tcPr>
            <w:tcW w:w="497" w:type="dxa"/>
            <w:tcBorders>
              <w:top w:val="nil"/>
              <w:left w:val="nil"/>
              <w:bottom w:val="nil"/>
              <w:right w:val="nil"/>
            </w:tcBorders>
            <w:shd w:val="clear" w:color="auto" w:fill="auto"/>
            <w:noWrap/>
            <w:vAlign w:val="bottom"/>
            <w:hideMark/>
          </w:tcPr>
          <w:p w14:paraId="04B4612A" w14:textId="77777777" w:rsidR="00753C02" w:rsidRPr="00753C02" w:rsidRDefault="00753C02" w:rsidP="00F026D3">
            <w:pPr>
              <w:spacing w:line="276" w:lineRule="auto"/>
              <w:rPr>
                <w:rFonts w:ascii="Arial" w:hAnsi="Arial" w:cs="Arial"/>
                <w:color w:val="000000"/>
                <w:sz w:val="20"/>
                <w:szCs w:val="20"/>
              </w:rPr>
            </w:pPr>
          </w:p>
        </w:tc>
        <w:tc>
          <w:tcPr>
            <w:tcW w:w="4563" w:type="dxa"/>
            <w:tcBorders>
              <w:top w:val="nil"/>
              <w:left w:val="nil"/>
              <w:bottom w:val="nil"/>
              <w:right w:val="nil"/>
            </w:tcBorders>
            <w:shd w:val="clear" w:color="auto" w:fill="auto"/>
            <w:noWrap/>
            <w:vAlign w:val="bottom"/>
            <w:hideMark/>
          </w:tcPr>
          <w:p w14:paraId="170036CB" w14:textId="77777777" w:rsidR="00753C02" w:rsidRPr="00753C02" w:rsidRDefault="00753C02" w:rsidP="00F026D3">
            <w:pPr>
              <w:spacing w:line="276" w:lineRule="auto"/>
              <w:rPr>
                <w:rFonts w:ascii="Arial" w:hAnsi="Arial" w:cs="Arial"/>
                <w:color w:val="000000"/>
                <w:sz w:val="20"/>
                <w:szCs w:val="20"/>
              </w:rPr>
            </w:pPr>
            <w:r w:rsidRPr="00753C02">
              <w:rPr>
                <w:rFonts w:ascii="Arial" w:hAnsi="Arial" w:cs="Arial"/>
                <w:color w:val="000000"/>
                <w:sz w:val="20"/>
                <w:szCs w:val="20"/>
              </w:rPr>
              <w:t>Bezwaar gemaakt tegen aanslagen</w:t>
            </w:r>
          </w:p>
        </w:tc>
        <w:tc>
          <w:tcPr>
            <w:tcW w:w="1060" w:type="dxa"/>
            <w:tcBorders>
              <w:top w:val="nil"/>
              <w:left w:val="nil"/>
              <w:bottom w:val="nil"/>
              <w:right w:val="nil"/>
            </w:tcBorders>
            <w:shd w:val="clear" w:color="auto" w:fill="auto"/>
            <w:noWrap/>
            <w:vAlign w:val="bottom"/>
            <w:hideMark/>
          </w:tcPr>
          <w:p w14:paraId="7E42B580" w14:textId="77777777" w:rsidR="00753C02" w:rsidRPr="00753C02" w:rsidRDefault="00753C02" w:rsidP="00F026D3">
            <w:pPr>
              <w:spacing w:line="276" w:lineRule="auto"/>
              <w:jc w:val="right"/>
              <w:rPr>
                <w:rFonts w:ascii="Arial" w:hAnsi="Arial" w:cs="Arial"/>
                <w:color w:val="000000"/>
                <w:sz w:val="20"/>
                <w:szCs w:val="20"/>
              </w:rPr>
            </w:pPr>
            <w:r w:rsidRPr="00753C02">
              <w:rPr>
                <w:rFonts w:ascii="Arial" w:hAnsi="Arial" w:cs="Arial"/>
                <w:color w:val="000000"/>
                <w:sz w:val="20"/>
                <w:szCs w:val="20"/>
              </w:rPr>
              <w:t>60.000</w:t>
            </w:r>
          </w:p>
        </w:tc>
        <w:tc>
          <w:tcPr>
            <w:tcW w:w="280" w:type="dxa"/>
            <w:tcBorders>
              <w:top w:val="nil"/>
              <w:left w:val="nil"/>
              <w:bottom w:val="nil"/>
              <w:right w:val="nil"/>
            </w:tcBorders>
            <w:shd w:val="clear" w:color="auto" w:fill="auto"/>
            <w:noWrap/>
            <w:vAlign w:val="bottom"/>
            <w:hideMark/>
          </w:tcPr>
          <w:p w14:paraId="6039F2B3" w14:textId="77777777" w:rsidR="00753C02" w:rsidRPr="00753C02" w:rsidRDefault="00753C02" w:rsidP="00F026D3">
            <w:pPr>
              <w:spacing w:line="276" w:lineRule="auto"/>
              <w:jc w:val="right"/>
              <w:rPr>
                <w:rFonts w:ascii="Arial" w:hAnsi="Arial" w:cs="Arial"/>
                <w:color w:val="000000"/>
                <w:sz w:val="20"/>
                <w:szCs w:val="20"/>
              </w:rPr>
            </w:pPr>
          </w:p>
        </w:tc>
        <w:tc>
          <w:tcPr>
            <w:tcW w:w="1240" w:type="dxa"/>
            <w:tcBorders>
              <w:top w:val="nil"/>
              <w:left w:val="nil"/>
              <w:bottom w:val="nil"/>
              <w:right w:val="nil"/>
            </w:tcBorders>
            <w:shd w:val="clear" w:color="auto" w:fill="auto"/>
            <w:noWrap/>
            <w:vAlign w:val="bottom"/>
            <w:hideMark/>
          </w:tcPr>
          <w:p w14:paraId="2A2098F7" w14:textId="77777777" w:rsidR="00753C02" w:rsidRPr="00753C02" w:rsidRDefault="00753C02" w:rsidP="00F026D3">
            <w:pPr>
              <w:spacing w:line="276" w:lineRule="auto"/>
              <w:jc w:val="right"/>
              <w:rPr>
                <w:rFonts w:ascii="Arial" w:hAnsi="Arial" w:cs="Arial"/>
                <w:color w:val="000000"/>
                <w:sz w:val="20"/>
                <w:szCs w:val="20"/>
              </w:rPr>
            </w:pPr>
            <w:r w:rsidRPr="00753C02">
              <w:rPr>
                <w:rFonts w:ascii="Arial" w:hAnsi="Arial" w:cs="Arial"/>
                <w:color w:val="000000"/>
                <w:sz w:val="20"/>
                <w:szCs w:val="20"/>
              </w:rPr>
              <w:t>1,96%</w:t>
            </w:r>
          </w:p>
        </w:tc>
      </w:tr>
      <w:tr w:rsidR="00753C02" w:rsidRPr="00753C02" w14:paraId="0FE7B935" w14:textId="77777777" w:rsidTr="00F03C7D">
        <w:trPr>
          <w:trHeight w:val="330"/>
        </w:trPr>
        <w:tc>
          <w:tcPr>
            <w:tcW w:w="497" w:type="dxa"/>
            <w:tcBorders>
              <w:top w:val="nil"/>
              <w:left w:val="nil"/>
              <w:bottom w:val="nil"/>
              <w:right w:val="nil"/>
            </w:tcBorders>
            <w:shd w:val="clear" w:color="auto" w:fill="auto"/>
            <w:noWrap/>
            <w:vAlign w:val="bottom"/>
            <w:hideMark/>
          </w:tcPr>
          <w:p w14:paraId="6E227C1D" w14:textId="77777777" w:rsidR="00753C02" w:rsidRPr="00753C02" w:rsidRDefault="00753C02" w:rsidP="00F026D3">
            <w:pPr>
              <w:spacing w:line="276" w:lineRule="auto"/>
              <w:jc w:val="right"/>
              <w:rPr>
                <w:rFonts w:ascii="Arial" w:hAnsi="Arial" w:cs="Arial"/>
                <w:color w:val="000000"/>
                <w:sz w:val="20"/>
                <w:szCs w:val="20"/>
              </w:rPr>
            </w:pPr>
          </w:p>
        </w:tc>
        <w:tc>
          <w:tcPr>
            <w:tcW w:w="4563" w:type="dxa"/>
            <w:tcBorders>
              <w:top w:val="nil"/>
              <w:left w:val="nil"/>
              <w:bottom w:val="nil"/>
              <w:right w:val="nil"/>
            </w:tcBorders>
            <w:shd w:val="clear" w:color="auto" w:fill="auto"/>
            <w:noWrap/>
            <w:vAlign w:val="bottom"/>
            <w:hideMark/>
          </w:tcPr>
          <w:p w14:paraId="3C00639D" w14:textId="77777777" w:rsidR="00753C02" w:rsidRPr="00753C02" w:rsidRDefault="00753C02" w:rsidP="00F026D3">
            <w:pPr>
              <w:spacing w:line="276" w:lineRule="auto"/>
              <w:rPr>
                <w:rFonts w:ascii="Arial" w:hAnsi="Arial" w:cs="Arial"/>
                <w:color w:val="000000"/>
                <w:sz w:val="20"/>
                <w:szCs w:val="20"/>
              </w:rPr>
            </w:pPr>
            <w:r w:rsidRPr="00753C02">
              <w:rPr>
                <w:rFonts w:ascii="Arial" w:hAnsi="Arial" w:cs="Arial"/>
                <w:color w:val="000000"/>
                <w:sz w:val="20"/>
                <w:szCs w:val="20"/>
              </w:rPr>
              <w:t>Geen bezwaar gemaakt tegen aanslagen</w:t>
            </w:r>
          </w:p>
        </w:tc>
        <w:tc>
          <w:tcPr>
            <w:tcW w:w="1060" w:type="dxa"/>
            <w:tcBorders>
              <w:top w:val="nil"/>
              <w:left w:val="nil"/>
              <w:bottom w:val="single" w:sz="4" w:space="0" w:color="auto"/>
              <w:right w:val="nil"/>
            </w:tcBorders>
            <w:shd w:val="clear" w:color="auto" w:fill="auto"/>
            <w:noWrap/>
            <w:vAlign w:val="bottom"/>
            <w:hideMark/>
          </w:tcPr>
          <w:p w14:paraId="75FA5A45" w14:textId="77777777" w:rsidR="00753C02" w:rsidRPr="00753C02" w:rsidRDefault="00753C02" w:rsidP="00F026D3">
            <w:pPr>
              <w:spacing w:line="276" w:lineRule="auto"/>
              <w:jc w:val="right"/>
              <w:rPr>
                <w:rFonts w:ascii="Arial" w:hAnsi="Arial" w:cs="Arial"/>
                <w:color w:val="000000"/>
                <w:sz w:val="20"/>
                <w:szCs w:val="20"/>
              </w:rPr>
            </w:pPr>
            <w:r w:rsidRPr="00753C02">
              <w:rPr>
                <w:rFonts w:ascii="Arial" w:hAnsi="Arial" w:cs="Arial"/>
                <w:color w:val="000000"/>
                <w:sz w:val="20"/>
                <w:szCs w:val="20"/>
              </w:rPr>
              <w:t>3.000.000</w:t>
            </w:r>
          </w:p>
        </w:tc>
        <w:tc>
          <w:tcPr>
            <w:tcW w:w="280" w:type="dxa"/>
            <w:tcBorders>
              <w:top w:val="nil"/>
              <w:left w:val="nil"/>
              <w:bottom w:val="nil"/>
              <w:right w:val="nil"/>
            </w:tcBorders>
            <w:shd w:val="clear" w:color="auto" w:fill="auto"/>
            <w:noWrap/>
            <w:vAlign w:val="bottom"/>
            <w:hideMark/>
          </w:tcPr>
          <w:p w14:paraId="2065F9E9" w14:textId="77777777" w:rsidR="00753C02" w:rsidRPr="00753C02" w:rsidRDefault="00753C02" w:rsidP="00F026D3">
            <w:pPr>
              <w:spacing w:line="276" w:lineRule="auto"/>
              <w:jc w:val="right"/>
              <w:rPr>
                <w:rFonts w:ascii="Arial" w:hAnsi="Arial" w:cs="Arial"/>
                <w:color w:val="000000"/>
                <w:sz w:val="20"/>
                <w:szCs w:val="20"/>
              </w:rPr>
            </w:pPr>
          </w:p>
        </w:tc>
        <w:tc>
          <w:tcPr>
            <w:tcW w:w="1240" w:type="dxa"/>
            <w:tcBorders>
              <w:top w:val="nil"/>
              <w:left w:val="nil"/>
              <w:bottom w:val="single" w:sz="4" w:space="0" w:color="auto"/>
              <w:right w:val="nil"/>
            </w:tcBorders>
            <w:shd w:val="clear" w:color="auto" w:fill="auto"/>
            <w:noWrap/>
            <w:vAlign w:val="bottom"/>
            <w:hideMark/>
          </w:tcPr>
          <w:p w14:paraId="03312867" w14:textId="77777777" w:rsidR="00753C02" w:rsidRPr="00753C02" w:rsidRDefault="00753C02" w:rsidP="00F026D3">
            <w:pPr>
              <w:spacing w:line="276" w:lineRule="auto"/>
              <w:jc w:val="right"/>
              <w:rPr>
                <w:rFonts w:ascii="Arial" w:hAnsi="Arial" w:cs="Arial"/>
                <w:color w:val="000000"/>
                <w:sz w:val="20"/>
                <w:szCs w:val="20"/>
              </w:rPr>
            </w:pPr>
            <w:r w:rsidRPr="00753C02">
              <w:rPr>
                <w:rFonts w:ascii="Arial" w:hAnsi="Arial" w:cs="Arial"/>
                <w:color w:val="000000"/>
                <w:sz w:val="20"/>
                <w:szCs w:val="20"/>
              </w:rPr>
              <w:t>98,04%</w:t>
            </w:r>
          </w:p>
        </w:tc>
      </w:tr>
      <w:tr w:rsidR="00753C02" w:rsidRPr="00753C02" w14:paraId="00A36C65" w14:textId="77777777" w:rsidTr="00F03C7D">
        <w:trPr>
          <w:trHeight w:val="330"/>
        </w:trPr>
        <w:tc>
          <w:tcPr>
            <w:tcW w:w="497" w:type="dxa"/>
            <w:tcBorders>
              <w:top w:val="nil"/>
              <w:left w:val="nil"/>
              <w:bottom w:val="nil"/>
              <w:right w:val="nil"/>
            </w:tcBorders>
            <w:shd w:val="clear" w:color="auto" w:fill="auto"/>
            <w:noWrap/>
            <w:vAlign w:val="bottom"/>
            <w:hideMark/>
          </w:tcPr>
          <w:p w14:paraId="47B8EC2A" w14:textId="77777777" w:rsidR="00753C02" w:rsidRPr="00753C02" w:rsidRDefault="00753C02" w:rsidP="00F026D3">
            <w:pPr>
              <w:spacing w:line="276" w:lineRule="auto"/>
              <w:jc w:val="right"/>
              <w:rPr>
                <w:rFonts w:ascii="Arial" w:hAnsi="Arial" w:cs="Arial"/>
                <w:color w:val="000000"/>
                <w:sz w:val="20"/>
                <w:szCs w:val="20"/>
              </w:rPr>
            </w:pPr>
          </w:p>
        </w:tc>
        <w:tc>
          <w:tcPr>
            <w:tcW w:w="4563" w:type="dxa"/>
            <w:tcBorders>
              <w:top w:val="nil"/>
              <w:left w:val="nil"/>
              <w:bottom w:val="nil"/>
              <w:right w:val="nil"/>
            </w:tcBorders>
            <w:shd w:val="clear" w:color="auto" w:fill="auto"/>
            <w:noWrap/>
            <w:vAlign w:val="bottom"/>
            <w:hideMark/>
          </w:tcPr>
          <w:p w14:paraId="1C48E3CC" w14:textId="77777777" w:rsidR="00753C02" w:rsidRPr="00753C02" w:rsidRDefault="00753C02" w:rsidP="00F026D3">
            <w:pPr>
              <w:spacing w:line="276" w:lineRule="auto"/>
              <w:rPr>
                <w:rFonts w:ascii="Arial" w:hAnsi="Arial" w:cs="Arial"/>
                <w:color w:val="000000"/>
                <w:sz w:val="20"/>
                <w:szCs w:val="20"/>
              </w:rPr>
            </w:pPr>
            <w:r w:rsidRPr="00753C02">
              <w:rPr>
                <w:rFonts w:ascii="Arial" w:hAnsi="Arial" w:cs="Arial"/>
                <w:color w:val="000000"/>
                <w:sz w:val="20"/>
                <w:szCs w:val="20"/>
              </w:rPr>
              <w:t>Totaal</w:t>
            </w:r>
          </w:p>
        </w:tc>
        <w:tc>
          <w:tcPr>
            <w:tcW w:w="1060" w:type="dxa"/>
            <w:tcBorders>
              <w:top w:val="nil"/>
              <w:left w:val="nil"/>
              <w:bottom w:val="nil"/>
              <w:right w:val="nil"/>
            </w:tcBorders>
            <w:shd w:val="clear" w:color="auto" w:fill="auto"/>
            <w:noWrap/>
            <w:vAlign w:val="bottom"/>
            <w:hideMark/>
          </w:tcPr>
          <w:p w14:paraId="3357C919" w14:textId="77777777" w:rsidR="00753C02" w:rsidRPr="00753C02" w:rsidRDefault="00753C02" w:rsidP="00F026D3">
            <w:pPr>
              <w:spacing w:line="276" w:lineRule="auto"/>
              <w:jc w:val="right"/>
              <w:rPr>
                <w:rFonts w:ascii="Arial" w:hAnsi="Arial" w:cs="Arial"/>
                <w:color w:val="000000"/>
                <w:sz w:val="20"/>
                <w:szCs w:val="20"/>
              </w:rPr>
            </w:pPr>
            <w:r w:rsidRPr="00753C02">
              <w:rPr>
                <w:rFonts w:ascii="Arial" w:hAnsi="Arial" w:cs="Arial"/>
                <w:color w:val="000000"/>
                <w:sz w:val="20"/>
                <w:szCs w:val="20"/>
              </w:rPr>
              <w:t>3.060.000</w:t>
            </w:r>
          </w:p>
        </w:tc>
        <w:tc>
          <w:tcPr>
            <w:tcW w:w="280" w:type="dxa"/>
            <w:tcBorders>
              <w:top w:val="nil"/>
              <w:left w:val="nil"/>
              <w:bottom w:val="nil"/>
              <w:right w:val="nil"/>
            </w:tcBorders>
            <w:shd w:val="clear" w:color="auto" w:fill="auto"/>
            <w:noWrap/>
            <w:vAlign w:val="bottom"/>
            <w:hideMark/>
          </w:tcPr>
          <w:p w14:paraId="49CAA291" w14:textId="77777777" w:rsidR="00753C02" w:rsidRPr="00753C02" w:rsidRDefault="00753C02" w:rsidP="00F026D3">
            <w:pPr>
              <w:spacing w:line="276" w:lineRule="auto"/>
              <w:jc w:val="right"/>
              <w:rPr>
                <w:rFonts w:ascii="Arial" w:hAnsi="Arial" w:cs="Arial"/>
                <w:color w:val="000000"/>
                <w:sz w:val="20"/>
                <w:szCs w:val="20"/>
              </w:rPr>
            </w:pPr>
          </w:p>
        </w:tc>
        <w:tc>
          <w:tcPr>
            <w:tcW w:w="1240" w:type="dxa"/>
            <w:tcBorders>
              <w:top w:val="nil"/>
              <w:left w:val="nil"/>
              <w:bottom w:val="nil"/>
              <w:right w:val="nil"/>
            </w:tcBorders>
            <w:shd w:val="clear" w:color="auto" w:fill="auto"/>
            <w:noWrap/>
            <w:vAlign w:val="bottom"/>
            <w:hideMark/>
          </w:tcPr>
          <w:p w14:paraId="7DCB7062" w14:textId="77777777" w:rsidR="00753C02" w:rsidRPr="00753C02" w:rsidRDefault="00753C02" w:rsidP="00F026D3">
            <w:pPr>
              <w:spacing w:line="276" w:lineRule="auto"/>
              <w:jc w:val="right"/>
              <w:rPr>
                <w:rFonts w:ascii="Arial" w:hAnsi="Arial" w:cs="Arial"/>
                <w:color w:val="000000"/>
                <w:sz w:val="20"/>
                <w:szCs w:val="20"/>
              </w:rPr>
            </w:pPr>
            <w:r w:rsidRPr="00753C02">
              <w:rPr>
                <w:rFonts w:ascii="Arial" w:hAnsi="Arial" w:cs="Arial"/>
                <w:color w:val="000000"/>
                <w:sz w:val="20"/>
                <w:szCs w:val="20"/>
              </w:rPr>
              <w:t>100,00%</w:t>
            </w:r>
          </w:p>
        </w:tc>
      </w:tr>
    </w:tbl>
    <w:p w14:paraId="18821DDC" w14:textId="77777777" w:rsidR="00753C02" w:rsidRPr="00753C02" w:rsidRDefault="00753C02" w:rsidP="00F026D3">
      <w:pPr>
        <w:spacing w:line="276" w:lineRule="auto"/>
        <w:ind w:left="567"/>
        <w:rPr>
          <w:rFonts w:ascii="Arial" w:hAnsi="Arial" w:cs="Arial"/>
          <w:sz w:val="20"/>
          <w:szCs w:val="20"/>
        </w:rPr>
      </w:pPr>
    </w:p>
    <w:p w14:paraId="52C0391E" w14:textId="5EA63439" w:rsidR="00753C02" w:rsidRPr="00753C02" w:rsidRDefault="00753C02" w:rsidP="00F026D3">
      <w:pPr>
        <w:tabs>
          <w:tab w:val="left" w:pos="567"/>
        </w:tabs>
        <w:spacing w:line="276" w:lineRule="auto"/>
        <w:ind w:left="567" w:hanging="567"/>
        <w:rPr>
          <w:rFonts w:ascii="Arial" w:hAnsi="Arial" w:cs="Arial"/>
          <w:sz w:val="20"/>
          <w:szCs w:val="20"/>
        </w:rPr>
      </w:pPr>
      <w:r w:rsidRPr="00753C02">
        <w:rPr>
          <w:rFonts w:ascii="Arial" w:hAnsi="Arial" w:cs="Arial"/>
          <w:sz w:val="20"/>
          <w:szCs w:val="20"/>
        </w:rPr>
        <w:tab/>
        <w:t>Uit dit overzicht blijkt dat minder dan 2% bezwaar heeft gemaakt tegen de aanslagen. Feitelijk betekent dat</w:t>
      </w:r>
      <w:r w:rsidR="005A2FEB">
        <w:rPr>
          <w:rFonts w:ascii="Arial" w:hAnsi="Arial" w:cs="Arial"/>
          <w:sz w:val="20"/>
          <w:szCs w:val="20"/>
        </w:rPr>
        <w:t>, dat</w:t>
      </w:r>
      <w:r w:rsidRPr="00753C02">
        <w:rPr>
          <w:rFonts w:ascii="Arial" w:hAnsi="Arial" w:cs="Arial"/>
          <w:sz w:val="20"/>
          <w:szCs w:val="20"/>
        </w:rPr>
        <w:t xml:space="preserve"> nagenoeg niemand van de gevallen (98,04%) van de massaal bezwaarprocedure gebruik heeft gemaakt. Hieruit blijkt dat de regeling bij het merendeel van de gevallen niet kenbaar is of dat de regeling niet voldoende laagdrempelig is geweest.</w:t>
      </w:r>
    </w:p>
    <w:p w14:paraId="335C2215" w14:textId="77777777" w:rsidR="00753C02" w:rsidRPr="00753C02" w:rsidRDefault="00753C02" w:rsidP="00F026D3">
      <w:pPr>
        <w:spacing w:line="276" w:lineRule="auto"/>
        <w:rPr>
          <w:rFonts w:ascii="Arial" w:hAnsi="Arial" w:cs="Arial"/>
          <w:sz w:val="20"/>
          <w:szCs w:val="20"/>
        </w:rPr>
      </w:pPr>
    </w:p>
    <w:p w14:paraId="70944A41" w14:textId="3066BE2E" w:rsidR="00753C02" w:rsidRPr="00753C02" w:rsidRDefault="00753C02" w:rsidP="00F026D3">
      <w:pPr>
        <w:numPr>
          <w:ilvl w:val="1"/>
          <w:numId w:val="5"/>
        </w:numPr>
        <w:spacing w:line="276" w:lineRule="auto"/>
        <w:ind w:left="567" w:hanging="567"/>
        <w:rPr>
          <w:rFonts w:ascii="Arial" w:hAnsi="Arial" w:cs="Arial"/>
          <w:sz w:val="20"/>
          <w:szCs w:val="20"/>
        </w:rPr>
      </w:pPr>
      <w:r w:rsidRPr="00753C02">
        <w:rPr>
          <w:rFonts w:ascii="Arial" w:hAnsi="Arial" w:cs="Arial"/>
          <w:sz w:val="20"/>
          <w:szCs w:val="20"/>
        </w:rPr>
        <w:t xml:space="preserve">Belanghebbende concludeert dat de evidente wijzigingen in de massaal bezwaarprocedure niet voldoende kenbaar zijn gemaakt. In de ogen van belanghebbende heeft de overheid dan ook bijgedragen aan de verwarring door de </w:t>
      </w:r>
      <w:r w:rsidR="00A133BE">
        <w:rPr>
          <w:rFonts w:ascii="Arial" w:hAnsi="Arial" w:cs="Arial"/>
          <w:sz w:val="20"/>
          <w:szCs w:val="20"/>
        </w:rPr>
        <w:t>(ou</w:t>
      </w:r>
      <w:r w:rsidR="009017AA">
        <w:rPr>
          <w:rFonts w:ascii="Arial" w:hAnsi="Arial" w:cs="Arial"/>
          <w:sz w:val="20"/>
          <w:szCs w:val="20"/>
        </w:rPr>
        <w:t xml:space="preserve">de) </w:t>
      </w:r>
      <w:r w:rsidRPr="00753C02">
        <w:rPr>
          <w:rFonts w:ascii="Arial" w:hAnsi="Arial" w:cs="Arial"/>
          <w:sz w:val="20"/>
          <w:szCs w:val="20"/>
        </w:rPr>
        <w:t xml:space="preserve">aanwijzing “massaal bezwaar” niet expliciet en ondubbelzinnig in te trekken. Tot slot wijst belanghebbende nog op hetgeen is opgemerkt in onderdeel </w:t>
      </w:r>
      <w:r w:rsidR="006D212A">
        <w:rPr>
          <w:rFonts w:ascii="Arial" w:hAnsi="Arial" w:cs="Arial"/>
          <w:sz w:val="20"/>
          <w:szCs w:val="20"/>
        </w:rPr>
        <w:t>5</w:t>
      </w:r>
      <w:r w:rsidRPr="00753C02">
        <w:rPr>
          <w:rFonts w:ascii="Arial" w:hAnsi="Arial" w:cs="Arial"/>
          <w:sz w:val="20"/>
          <w:szCs w:val="20"/>
        </w:rPr>
        <w:t xml:space="preserve"> van dit verzoek om ambtshalve vermindering.</w:t>
      </w:r>
    </w:p>
    <w:p w14:paraId="03F19C86" w14:textId="77777777" w:rsidR="00753C02" w:rsidRPr="00753C02" w:rsidRDefault="00753C02" w:rsidP="00F026D3">
      <w:pPr>
        <w:spacing w:line="276" w:lineRule="auto"/>
        <w:rPr>
          <w:rFonts w:ascii="Arial" w:hAnsi="Arial" w:cs="Arial"/>
          <w:sz w:val="20"/>
          <w:szCs w:val="20"/>
        </w:rPr>
      </w:pPr>
    </w:p>
    <w:p w14:paraId="670E6C5C" w14:textId="77777777" w:rsidR="00753C02" w:rsidRPr="00753C02" w:rsidRDefault="00753C02" w:rsidP="00F026D3">
      <w:pPr>
        <w:spacing w:line="276" w:lineRule="auto"/>
        <w:rPr>
          <w:rFonts w:ascii="Arial" w:hAnsi="Arial" w:cs="Arial"/>
          <w:sz w:val="20"/>
          <w:szCs w:val="20"/>
        </w:rPr>
      </w:pPr>
    </w:p>
    <w:p w14:paraId="2F6001A8" w14:textId="77777777" w:rsidR="00753C02" w:rsidRPr="00753C02" w:rsidRDefault="00753C02" w:rsidP="00F026D3">
      <w:pPr>
        <w:numPr>
          <w:ilvl w:val="0"/>
          <w:numId w:val="5"/>
        </w:numPr>
        <w:spacing w:line="276" w:lineRule="auto"/>
        <w:ind w:left="567" w:hanging="567"/>
        <w:rPr>
          <w:rFonts w:ascii="Arial" w:hAnsi="Arial" w:cs="Arial"/>
          <w:b/>
          <w:bCs/>
          <w:sz w:val="20"/>
          <w:szCs w:val="20"/>
        </w:rPr>
      </w:pPr>
      <w:r w:rsidRPr="00753C02">
        <w:rPr>
          <w:rFonts w:ascii="Arial" w:hAnsi="Arial" w:cs="Arial"/>
          <w:b/>
          <w:bCs/>
          <w:sz w:val="20"/>
          <w:szCs w:val="20"/>
        </w:rPr>
        <w:t>Berekening</w:t>
      </w:r>
    </w:p>
    <w:p w14:paraId="112C43A7" w14:textId="77777777" w:rsidR="00753C02" w:rsidRPr="00753C02" w:rsidRDefault="00753C02" w:rsidP="00F026D3">
      <w:pPr>
        <w:spacing w:line="276" w:lineRule="auto"/>
        <w:ind w:left="567"/>
        <w:rPr>
          <w:rFonts w:ascii="Arial" w:hAnsi="Arial" w:cs="Arial"/>
          <w:b/>
          <w:bCs/>
          <w:sz w:val="20"/>
          <w:szCs w:val="20"/>
        </w:rPr>
      </w:pPr>
    </w:p>
    <w:p w14:paraId="6A2C2B4B" w14:textId="709AA9B9"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 xml:space="preserve">Naar aanleiding van het </w:t>
      </w:r>
      <w:r w:rsidR="006D212A">
        <w:rPr>
          <w:rFonts w:ascii="Arial" w:hAnsi="Arial" w:cs="Arial"/>
          <w:sz w:val="20"/>
          <w:szCs w:val="20"/>
        </w:rPr>
        <w:t>k</w:t>
      </w:r>
      <w:r w:rsidRPr="00753C02">
        <w:rPr>
          <w:rFonts w:ascii="Arial" w:hAnsi="Arial" w:cs="Arial"/>
          <w:sz w:val="20"/>
          <w:szCs w:val="20"/>
        </w:rPr>
        <w:t xml:space="preserve">erstarrest heeft belanghebbende berekeningen gemaakt van het inkomen uit sparen en beleggen op basis van het </w:t>
      </w:r>
      <w:r w:rsidRPr="00A20243">
        <w:rPr>
          <w:rFonts w:ascii="Arial" w:hAnsi="Arial" w:cs="Arial"/>
          <w:b/>
          <w:bCs/>
          <w:sz w:val="20"/>
          <w:szCs w:val="20"/>
        </w:rPr>
        <w:t>werkelijk rendement</w:t>
      </w:r>
      <w:r w:rsidRPr="00753C02">
        <w:rPr>
          <w:rFonts w:ascii="Arial" w:hAnsi="Arial" w:cs="Arial"/>
          <w:sz w:val="20"/>
          <w:szCs w:val="20"/>
        </w:rPr>
        <w:t>:</w:t>
      </w:r>
    </w:p>
    <w:p w14:paraId="3B85BCFB" w14:textId="06008276" w:rsidR="00753C02" w:rsidRPr="00753C02" w:rsidRDefault="00753C02" w:rsidP="006D212A">
      <w:pPr>
        <w:numPr>
          <w:ilvl w:val="0"/>
          <w:numId w:val="9"/>
        </w:numPr>
        <w:tabs>
          <w:tab w:val="left" w:pos="851"/>
          <w:tab w:val="left" w:pos="7088"/>
          <w:tab w:val="right" w:leader="dot" w:pos="7938"/>
          <w:tab w:val="right" w:pos="9214"/>
        </w:tabs>
        <w:spacing w:line="276" w:lineRule="auto"/>
        <w:ind w:left="851" w:hanging="284"/>
        <w:rPr>
          <w:rFonts w:ascii="Arial" w:hAnsi="Arial" w:cs="Arial"/>
          <w:b/>
          <w:bCs/>
          <w:sz w:val="20"/>
          <w:szCs w:val="20"/>
        </w:rPr>
      </w:pPr>
      <w:r w:rsidRPr="00753C02">
        <w:rPr>
          <w:rFonts w:ascii="Arial" w:hAnsi="Arial" w:cs="Arial"/>
          <w:sz w:val="20"/>
          <w:szCs w:val="20"/>
        </w:rPr>
        <w:t>In het belastingjaar 2017 bedraagt het inkomen uit sparen en beleggen</w:t>
      </w:r>
      <w:r w:rsidR="00BD5FAC">
        <w:rPr>
          <w:rFonts w:ascii="Arial" w:hAnsi="Arial" w:cs="Arial"/>
          <w:sz w:val="20"/>
          <w:szCs w:val="20"/>
        </w:rPr>
        <w:t xml:space="preserve"> </w:t>
      </w:r>
      <w:bookmarkStart w:id="5" w:name="_Hlk117844406"/>
      <w:r w:rsidR="00BD5FAC">
        <w:rPr>
          <w:rFonts w:ascii="Arial" w:hAnsi="Arial" w:cs="Arial"/>
          <w:sz w:val="20"/>
          <w:szCs w:val="20"/>
        </w:rPr>
        <w:t xml:space="preserve">€ </w:t>
      </w:r>
      <w:r w:rsidR="00BD5FAC" w:rsidRPr="007E0C7A">
        <w:rPr>
          <w:rFonts w:ascii="Arial" w:hAnsi="Arial" w:cs="Arial"/>
          <w:sz w:val="20"/>
          <w:szCs w:val="20"/>
          <w:highlight w:val="yellow"/>
        </w:rPr>
        <w:t>(bedrag)</w:t>
      </w:r>
      <w:r w:rsidR="00BD5FAC">
        <w:rPr>
          <w:rFonts w:ascii="Arial" w:hAnsi="Arial" w:cs="Arial"/>
          <w:sz w:val="20"/>
          <w:szCs w:val="20"/>
        </w:rPr>
        <w:t xml:space="preserve"> </w:t>
      </w:r>
      <w:r w:rsidR="00BD5FAC" w:rsidRPr="0086054F">
        <w:rPr>
          <w:rFonts w:ascii="Arial" w:hAnsi="Arial" w:cs="Arial"/>
          <w:b/>
          <w:bCs/>
          <w:sz w:val="20"/>
          <w:szCs w:val="20"/>
        </w:rPr>
        <w:t>(bijlage</w:t>
      </w:r>
      <w:r w:rsidR="0086054F" w:rsidRPr="0086054F">
        <w:rPr>
          <w:rFonts w:ascii="Arial" w:hAnsi="Arial" w:cs="Arial"/>
          <w:b/>
          <w:bCs/>
          <w:sz w:val="20"/>
          <w:szCs w:val="20"/>
        </w:rPr>
        <w:t xml:space="preserve"> </w:t>
      </w:r>
      <w:r w:rsidR="00BD5FAC" w:rsidRPr="0086054F">
        <w:rPr>
          <w:rFonts w:ascii="Arial" w:hAnsi="Arial" w:cs="Arial"/>
          <w:b/>
          <w:bCs/>
          <w:sz w:val="20"/>
          <w:szCs w:val="20"/>
        </w:rPr>
        <w:t>1)</w:t>
      </w:r>
      <w:r w:rsidR="00BD5FAC">
        <w:rPr>
          <w:rFonts w:ascii="Arial" w:hAnsi="Arial" w:cs="Arial"/>
          <w:sz w:val="20"/>
          <w:szCs w:val="20"/>
        </w:rPr>
        <w:t>.</w:t>
      </w:r>
      <w:r w:rsidRPr="00753C02">
        <w:rPr>
          <w:rFonts w:ascii="Arial" w:hAnsi="Arial" w:cs="Arial"/>
          <w:sz w:val="20"/>
          <w:szCs w:val="20"/>
        </w:rPr>
        <w:t xml:space="preserve"> </w:t>
      </w:r>
    </w:p>
    <w:bookmarkEnd w:id="5"/>
    <w:p w14:paraId="774157B1" w14:textId="083CD6CC" w:rsidR="0086054F" w:rsidRPr="00753C02" w:rsidRDefault="00753C02" w:rsidP="0086054F">
      <w:pPr>
        <w:numPr>
          <w:ilvl w:val="0"/>
          <w:numId w:val="9"/>
        </w:numPr>
        <w:tabs>
          <w:tab w:val="left" w:pos="851"/>
          <w:tab w:val="left" w:pos="7088"/>
          <w:tab w:val="right" w:leader="dot" w:pos="7938"/>
          <w:tab w:val="right" w:pos="9214"/>
        </w:tabs>
        <w:spacing w:line="276" w:lineRule="auto"/>
        <w:ind w:left="851" w:hanging="284"/>
        <w:rPr>
          <w:rFonts w:ascii="Arial" w:hAnsi="Arial" w:cs="Arial"/>
          <w:b/>
          <w:bCs/>
          <w:sz w:val="20"/>
          <w:szCs w:val="20"/>
        </w:rPr>
      </w:pPr>
      <w:r w:rsidRPr="0086054F">
        <w:rPr>
          <w:rFonts w:ascii="Arial" w:hAnsi="Arial" w:cs="Arial"/>
          <w:sz w:val="20"/>
          <w:szCs w:val="20"/>
        </w:rPr>
        <w:t>In het belastingjaar 2018 bedraagt het inkomen uit sparen en beleggen</w:t>
      </w:r>
      <w:r w:rsidR="005B789F" w:rsidRPr="0086054F">
        <w:rPr>
          <w:rFonts w:ascii="Arial" w:hAnsi="Arial" w:cs="Arial"/>
          <w:sz w:val="20"/>
          <w:szCs w:val="20"/>
        </w:rPr>
        <w:t xml:space="preserve"> </w:t>
      </w:r>
      <w:r w:rsidR="0086054F">
        <w:rPr>
          <w:rFonts w:ascii="Arial" w:hAnsi="Arial" w:cs="Arial"/>
          <w:sz w:val="20"/>
          <w:szCs w:val="20"/>
        </w:rPr>
        <w:t xml:space="preserve">€ </w:t>
      </w:r>
      <w:r w:rsidR="0086054F" w:rsidRPr="007E0C7A">
        <w:rPr>
          <w:rFonts w:ascii="Arial" w:hAnsi="Arial" w:cs="Arial"/>
          <w:sz w:val="20"/>
          <w:szCs w:val="20"/>
          <w:highlight w:val="yellow"/>
        </w:rPr>
        <w:t>(bedrag)</w:t>
      </w:r>
      <w:r w:rsidR="0086054F">
        <w:rPr>
          <w:rFonts w:ascii="Arial" w:hAnsi="Arial" w:cs="Arial"/>
          <w:sz w:val="20"/>
          <w:szCs w:val="20"/>
        </w:rPr>
        <w:t xml:space="preserve"> </w:t>
      </w:r>
      <w:r w:rsidR="0086054F" w:rsidRPr="00A9009E">
        <w:rPr>
          <w:rFonts w:ascii="Arial" w:hAnsi="Arial" w:cs="Arial"/>
          <w:b/>
          <w:bCs/>
          <w:sz w:val="20"/>
          <w:szCs w:val="20"/>
        </w:rPr>
        <w:t xml:space="preserve">(bijlage </w:t>
      </w:r>
      <w:r w:rsidR="00326FD8">
        <w:rPr>
          <w:rFonts w:ascii="Arial" w:hAnsi="Arial" w:cs="Arial"/>
          <w:b/>
          <w:bCs/>
          <w:sz w:val="20"/>
          <w:szCs w:val="20"/>
        </w:rPr>
        <w:t>2</w:t>
      </w:r>
      <w:r w:rsidR="0086054F" w:rsidRPr="00A9009E">
        <w:rPr>
          <w:rFonts w:ascii="Arial" w:hAnsi="Arial" w:cs="Arial"/>
          <w:b/>
          <w:bCs/>
          <w:sz w:val="20"/>
          <w:szCs w:val="20"/>
        </w:rPr>
        <w:t>)</w:t>
      </w:r>
      <w:r w:rsidR="0086054F">
        <w:rPr>
          <w:rFonts w:ascii="Arial" w:hAnsi="Arial" w:cs="Arial"/>
          <w:sz w:val="20"/>
          <w:szCs w:val="20"/>
        </w:rPr>
        <w:t>.</w:t>
      </w:r>
      <w:r w:rsidR="0086054F" w:rsidRPr="00753C02">
        <w:rPr>
          <w:rFonts w:ascii="Arial" w:hAnsi="Arial" w:cs="Arial"/>
          <w:sz w:val="20"/>
          <w:szCs w:val="20"/>
        </w:rPr>
        <w:t xml:space="preserve"> </w:t>
      </w:r>
    </w:p>
    <w:p w14:paraId="1DB8C702" w14:textId="69BCDDD5" w:rsidR="0086054F" w:rsidRPr="00326FD8" w:rsidRDefault="00753C02" w:rsidP="00326FD8">
      <w:pPr>
        <w:numPr>
          <w:ilvl w:val="0"/>
          <w:numId w:val="9"/>
        </w:numPr>
        <w:tabs>
          <w:tab w:val="left" w:pos="851"/>
          <w:tab w:val="left" w:pos="7088"/>
          <w:tab w:val="right" w:leader="dot" w:pos="7938"/>
          <w:tab w:val="right" w:pos="9214"/>
        </w:tabs>
        <w:spacing w:line="276" w:lineRule="auto"/>
        <w:ind w:left="851" w:hanging="284"/>
        <w:rPr>
          <w:rFonts w:ascii="Arial" w:hAnsi="Arial" w:cs="Arial"/>
          <w:b/>
          <w:bCs/>
          <w:sz w:val="20"/>
          <w:szCs w:val="20"/>
        </w:rPr>
      </w:pPr>
      <w:r w:rsidRPr="00326FD8">
        <w:rPr>
          <w:rFonts w:ascii="Arial" w:hAnsi="Arial" w:cs="Arial"/>
          <w:sz w:val="20"/>
          <w:szCs w:val="20"/>
        </w:rPr>
        <w:t>In het belastingjaar 2019 bedraagt het inkomen uit sparen en beleggen</w:t>
      </w:r>
      <w:r w:rsidR="00D07501">
        <w:rPr>
          <w:rFonts w:ascii="Arial" w:hAnsi="Arial" w:cs="Arial"/>
          <w:sz w:val="20"/>
          <w:szCs w:val="20"/>
        </w:rPr>
        <w:t xml:space="preserve"> </w:t>
      </w:r>
      <w:r w:rsidR="0086054F" w:rsidRPr="00326FD8">
        <w:rPr>
          <w:rFonts w:ascii="Arial" w:hAnsi="Arial" w:cs="Arial"/>
          <w:sz w:val="20"/>
          <w:szCs w:val="20"/>
        </w:rPr>
        <w:t xml:space="preserve">€ </w:t>
      </w:r>
      <w:r w:rsidR="0086054F" w:rsidRPr="007E0C7A">
        <w:rPr>
          <w:rFonts w:ascii="Arial" w:hAnsi="Arial" w:cs="Arial"/>
          <w:sz w:val="20"/>
          <w:szCs w:val="20"/>
          <w:highlight w:val="yellow"/>
        </w:rPr>
        <w:t>(bedrag)</w:t>
      </w:r>
      <w:r w:rsidR="0086054F" w:rsidRPr="00326FD8">
        <w:rPr>
          <w:rFonts w:ascii="Arial" w:hAnsi="Arial" w:cs="Arial"/>
          <w:sz w:val="20"/>
          <w:szCs w:val="20"/>
        </w:rPr>
        <w:t xml:space="preserve"> </w:t>
      </w:r>
      <w:r w:rsidR="0086054F" w:rsidRPr="00326FD8">
        <w:rPr>
          <w:rFonts w:ascii="Arial" w:hAnsi="Arial" w:cs="Arial"/>
          <w:b/>
          <w:bCs/>
          <w:sz w:val="20"/>
          <w:szCs w:val="20"/>
        </w:rPr>
        <w:t xml:space="preserve">(bijlage </w:t>
      </w:r>
      <w:r w:rsidR="00326FD8" w:rsidRPr="00326FD8">
        <w:rPr>
          <w:rFonts w:ascii="Arial" w:hAnsi="Arial" w:cs="Arial"/>
          <w:b/>
          <w:bCs/>
          <w:sz w:val="20"/>
          <w:szCs w:val="20"/>
        </w:rPr>
        <w:t>3</w:t>
      </w:r>
      <w:r w:rsidR="0086054F" w:rsidRPr="00326FD8">
        <w:rPr>
          <w:rFonts w:ascii="Arial" w:hAnsi="Arial" w:cs="Arial"/>
          <w:b/>
          <w:bCs/>
          <w:sz w:val="20"/>
          <w:szCs w:val="20"/>
        </w:rPr>
        <w:t>)</w:t>
      </w:r>
      <w:r w:rsidR="0086054F" w:rsidRPr="00326FD8">
        <w:rPr>
          <w:rFonts w:ascii="Arial" w:hAnsi="Arial" w:cs="Arial"/>
          <w:sz w:val="20"/>
          <w:szCs w:val="20"/>
        </w:rPr>
        <w:t xml:space="preserve">. </w:t>
      </w:r>
    </w:p>
    <w:p w14:paraId="3052C97F" w14:textId="178891A8" w:rsidR="0086054F" w:rsidRPr="00326FD8" w:rsidRDefault="00753C02" w:rsidP="00326FD8">
      <w:pPr>
        <w:numPr>
          <w:ilvl w:val="0"/>
          <w:numId w:val="9"/>
        </w:numPr>
        <w:tabs>
          <w:tab w:val="left" w:pos="851"/>
          <w:tab w:val="left" w:pos="7088"/>
          <w:tab w:val="right" w:leader="dot" w:pos="7938"/>
          <w:tab w:val="right" w:pos="9214"/>
        </w:tabs>
        <w:spacing w:line="276" w:lineRule="auto"/>
        <w:ind w:left="851" w:hanging="284"/>
        <w:rPr>
          <w:rFonts w:ascii="Arial" w:hAnsi="Arial" w:cs="Arial"/>
          <w:b/>
          <w:bCs/>
          <w:sz w:val="20"/>
          <w:szCs w:val="20"/>
        </w:rPr>
      </w:pPr>
      <w:r w:rsidRPr="00326FD8">
        <w:rPr>
          <w:rFonts w:ascii="Arial" w:hAnsi="Arial" w:cs="Arial"/>
          <w:sz w:val="20"/>
          <w:szCs w:val="20"/>
        </w:rPr>
        <w:t xml:space="preserve">In het belastingjaar 2020 bedraagt het inkomen uit sparen en beleggen </w:t>
      </w:r>
      <w:r w:rsidR="0086054F" w:rsidRPr="00326FD8">
        <w:rPr>
          <w:rFonts w:ascii="Arial" w:hAnsi="Arial" w:cs="Arial"/>
          <w:sz w:val="20"/>
          <w:szCs w:val="20"/>
        </w:rPr>
        <w:t xml:space="preserve">€ </w:t>
      </w:r>
      <w:r w:rsidR="0086054F" w:rsidRPr="007E0C7A">
        <w:rPr>
          <w:rFonts w:ascii="Arial" w:hAnsi="Arial" w:cs="Arial"/>
          <w:sz w:val="20"/>
          <w:szCs w:val="20"/>
          <w:highlight w:val="yellow"/>
        </w:rPr>
        <w:t>(bedrag)</w:t>
      </w:r>
      <w:r w:rsidR="0086054F" w:rsidRPr="00326FD8">
        <w:rPr>
          <w:rFonts w:ascii="Arial" w:hAnsi="Arial" w:cs="Arial"/>
          <w:sz w:val="20"/>
          <w:szCs w:val="20"/>
        </w:rPr>
        <w:t xml:space="preserve"> </w:t>
      </w:r>
      <w:r w:rsidR="0086054F" w:rsidRPr="00326FD8">
        <w:rPr>
          <w:rFonts w:ascii="Arial" w:hAnsi="Arial" w:cs="Arial"/>
          <w:b/>
          <w:bCs/>
          <w:sz w:val="20"/>
          <w:szCs w:val="20"/>
        </w:rPr>
        <w:t xml:space="preserve">(bijlage </w:t>
      </w:r>
      <w:r w:rsidR="00326FD8">
        <w:rPr>
          <w:rFonts w:ascii="Arial" w:hAnsi="Arial" w:cs="Arial"/>
          <w:b/>
          <w:bCs/>
          <w:sz w:val="20"/>
          <w:szCs w:val="20"/>
        </w:rPr>
        <w:t>4</w:t>
      </w:r>
      <w:r w:rsidR="0086054F" w:rsidRPr="00326FD8">
        <w:rPr>
          <w:rFonts w:ascii="Arial" w:hAnsi="Arial" w:cs="Arial"/>
          <w:b/>
          <w:bCs/>
          <w:sz w:val="20"/>
          <w:szCs w:val="20"/>
        </w:rPr>
        <w:t>)</w:t>
      </w:r>
      <w:r w:rsidR="0086054F" w:rsidRPr="00326FD8">
        <w:rPr>
          <w:rFonts w:ascii="Arial" w:hAnsi="Arial" w:cs="Arial"/>
          <w:sz w:val="20"/>
          <w:szCs w:val="20"/>
        </w:rPr>
        <w:t xml:space="preserve">. </w:t>
      </w:r>
    </w:p>
    <w:p w14:paraId="444E369B" w14:textId="77777777" w:rsidR="00753C02" w:rsidRPr="0086054F" w:rsidRDefault="00753C02" w:rsidP="00326FD8">
      <w:pPr>
        <w:tabs>
          <w:tab w:val="left" w:pos="851"/>
          <w:tab w:val="left" w:pos="7088"/>
          <w:tab w:val="right" w:leader="dot" w:pos="7938"/>
          <w:tab w:val="right" w:pos="9214"/>
        </w:tabs>
        <w:spacing w:line="276" w:lineRule="auto"/>
        <w:ind w:left="851"/>
        <w:rPr>
          <w:rFonts w:ascii="Arial" w:hAnsi="Arial" w:cs="Arial"/>
          <w:b/>
          <w:bCs/>
          <w:sz w:val="20"/>
          <w:szCs w:val="20"/>
        </w:rPr>
      </w:pPr>
    </w:p>
    <w:p w14:paraId="0791BAC5" w14:textId="77777777" w:rsidR="00753C02" w:rsidRPr="00753C02" w:rsidRDefault="00753C02" w:rsidP="00F026D3">
      <w:pPr>
        <w:spacing w:line="276" w:lineRule="auto"/>
        <w:rPr>
          <w:rFonts w:ascii="Arial" w:hAnsi="Arial" w:cs="Arial"/>
          <w:b/>
          <w:bCs/>
          <w:sz w:val="20"/>
          <w:szCs w:val="20"/>
        </w:rPr>
      </w:pPr>
    </w:p>
    <w:p w14:paraId="7CB6BE9A" w14:textId="77777777" w:rsidR="00753C02" w:rsidRPr="00753C02" w:rsidRDefault="00753C02" w:rsidP="00F026D3">
      <w:pPr>
        <w:numPr>
          <w:ilvl w:val="0"/>
          <w:numId w:val="5"/>
        </w:numPr>
        <w:spacing w:line="276" w:lineRule="auto"/>
        <w:ind w:left="567" w:hanging="567"/>
        <w:rPr>
          <w:rFonts w:ascii="Arial" w:hAnsi="Arial" w:cs="Arial"/>
          <w:b/>
          <w:bCs/>
          <w:sz w:val="20"/>
          <w:szCs w:val="20"/>
        </w:rPr>
      </w:pPr>
      <w:r w:rsidRPr="00753C02">
        <w:rPr>
          <w:rFonts w:ascii="Arial" w:hAnsi="Arial" w:cs="Arial"/>
          <w:b/>
          <w:bCs/>
          <w:sz w:val="20"/>
          <w:szCs w:val="20"/>
        </w:rPr>
        <w:t>Conclusie</w:t>
      </w:r>
    </w:p>
    <w:p w14:paraId="09BB0C24" w14:textId="77777777" w:rsidR="00753C02" w:rsidRPr="00753C02" w:rsidRDefault="00753C02" w:rsidP="00F026D3">
      <w:pPr>
        <w:spacing w:line="276" w:lineRule="auto"/>
        <w:ind w:left="567"/>
        <w:rPr>
          <w:rFonts w:ascii="Arial" w:hAnsi="Arial" w:cs="Arial"/>
          <w:b/>
          <w:bCs/>
          <w:sz w:val="20"/>
          <w:szCs w:val="20"/>
        </w:rPr>
      </w:pPr>
    </w:p>
    <w:p w14:paraId="67CD6DA9" w14:textId="5B9A8044"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 xml:space="preserve">Belanghebbende concludeert op grond van het bovenstaande </w:t>
      </w:r>
      <w:r w:rsidRPr="00A20243">
        <w:rPr>
          <w:rFonts w:ascii="Arial" w:hAnsi="Arial" w:cs="Arial"/>
          <w:b/>
          <w:bCs/>
          <w:sz w:val="20"/>
          <w:szCs w:val="20"/>
        </w:rPr>
        <w:t>primair</w:t>
      </w:r>
      <w:r w:rsidRPr="00753C02">
        <w:rPr>
          <w:rFonts w:ascii="Arial" w:hAnsi="Arial" w:cs="Arial"/>
          <w:sz w:val="20"/>
          <w:szCs w:val="20"/>
        </w:rPr>
        <w:t xml:space="preserve"> dat</w:t>
      </w:r>
      <w:r w:rsidR="003623F0">
        <w:rPr>
          <w:rFonts w:ascii="Arial" w:hAnsi="Arial" w:cs="Arial"/>
          <w:sz w:val="20"/>
          <w:szCs w:val="20"/>
        </w:rPr>
        <w:t xml:space="preserve"> </w:t>
      </w:r>
      <w:r w:rsidR="003623F0" w:rsidRPr="007E0C7A">
        <w:rPr>
          <w:rFonts w:ascii="Arial" w:hAnsi="Arial" w:cs="Arial"/>
          <w:sz w:val="20"/>
          <w:szCs w:val="20"/>
          <w:highlight w:val="yellow"/>
          <w:u w:val="single"/>
        </w:rPr>
        <w:t>hij/zij*</w:t>
      </w:r>
      <w:r w:rsidRPr="00753C02">
        <w:rPr>
          <w:rFonts w:ascii="Arial" w:hAnsi="Arial" w:cs="Arial"/>
          <w:sz w:val="20"/>
          <w:szCs w:val="20"/>
        </w:rPr>
        <w:t xml:space="preserve"> recht heeft op rechtsherstel en verzoekt om voor de hoogte van de compensatie aansluiting te zoeken bij het </w:t>
      </w:r>
      <w:r w:rsidRPr="00744CA3">
        <w:rPr>
          <w:rFonts w:ascii="Arial" w:hAnsi="Arial" w:cs="Arial"/>
          <w:sz w:val="20"/>
          <w:szCs w:val="20"/>
        </w:rPr>
        <w:t>werkelijk rendement</w:t>
      </w:r>
      <w:r w:rsidR="00B2242A">
        <w:rPr>
          <w:rFonts w:ascii="Arial" w:hAnsi="Arial" w:cs="Arial"/>
          <w:sz w:val="20"/>
          <w:szCs w:val="20"/>
          <w:u w:val="single"/>
        </w:rPr>
        <w:t>,</w:t>
      </w:r>
      <w:r w:rsidRPr="00753C02">
        <w:rPr>
          <w:rFonts w:ascii="Arial" w:hAnsi="Arial" w:cs="Arial"/>
          <w:sz w:val="20"/>
          <w:szCs w:val="20"/>
        </w:rPr>
        <w:t xml:space="preserve"> zoals is beschreven in het arrest van de Hoge Raad van 24 december 2021, nr. 21/01243, ECLI:NL:HR:2021:1963.  </w:t>
      </w:r>
    </w:p>
    <w:p w14:paraId="4EF4C928" w14:textId="77777777" w:rsidR="00753C02" w:rsidRPr="00753C02" w:rsidRDefault="00753C02" w:rsidP="00F026D3">
      <w:pPr>
        <w:spacing w:line="276" w:lineRule="auto"/>
        <w:ind w:left="567"/>
        <w:rPr>
          <w:rFonts w:ascii="Arial" w:hAnsi="Arial" w:cs="Arial"/>
          <w:sz w:val="20"/>
          <w:szCs w:val="20"/>
        </w:rPr>
      </w:pPr>
    </w:p>
    <w:p w14:paraId="1FD5D86D" w14:textId="77777777" w:rsidR="00753C02" w:rsidRPr="00753C02" w:rsidRDefault="00753C02" w:rsidP="00F026D3">
      <w:pPr>
        <w:spacing w:line="276" w:lineRule="auto"/>
        <w:ind w:left="567"/>
        <w:rPr>
          <w:rFonts w:ascii="Arial" w:hAnsi="Arial" w:cs="Arial"/>
          <w:sz w:val="20"/>
          <w:szCs w:val="20"/>
        </w:rPr>
      </w:pPr>
      <w:r w:rsidRPr="00753C02">
        <w:rPr>
          <w:rFonts w:ascii="Arial" w:hAnsi="Arial" w:cs="Arial"/>
          <w:sz w:val="20"/>
          <w:szCs w:val="20"/>
        </w:rPr>
        <w:t xml:space="preserve">Op grond hiervan verzoekt belanghebbende om de voornoemde aanslagen: </w:t>
      </w:r>
    </w:p>
    <w:p w14:paraId="69DC9FB8" w14:textId="024F8398" w:rsidR="00753C02" w:rsidRPr="00753C02" w:rsidRDefault="00753C02" w:rsidP="00F026D3">
      <w:pPr>
        <w:numPr>
          <w:ilvl w:val="0"/>
          <w:numId w:val="6"/>
        </w:numPr>
        <w:tabs>
          <w:tab w:val="left" w:pos="851"/>
        </w:tabs>
        <w:spacing w:line="276" w:lineRule="auto"/>
        <w:ind w:hanging="1440"/>
        <w:rPr>
          <w:rFonts w:ascii="Arial" w:hAnsi="Arial" w:cs="Arial"/>
          <w:sz w:val="20"/>
          <w:szCs w:val="20"/>
        </w:rPr>
      </w:pPr>
      <w:r w:rsidRPr="00753C02">
        <w:rPr>
          <w:rFonts w:ascii="Arial" w:hAnsi="Arial" w:cs="Arial"/>
          <w:sz w:val="20"/>
          <w:szCs w:val="20"/>
        </w:rPr>
        <w:lastRenderedPageBreak/>
        <w:t>IB/PVV 2017, te verminderen met €</w:t>
      </w:r>
      <w:r w:rsidR="00D07501">
        <w:rPr>
          <w:rFonts w:ascii="Arial" w:hAnsi="Arial" w:cs="Arial"/>
          <w:sz w:val="20"/>
          <w:szCs w:val="20"/>
        </w:rPr>
        <w:t xml:space="preserve"> </w:t>
      </w:r>
      <w:r w:rsidR="00D07501" w:rsidRPr="007E0C7A">
        <w:rPr>
          <w:rFonts w:ascii="Arial" w:hAnsi="Arial" w:cs="Arial"/>
          <w:sz w:val="20"/>
          <w:szCs w:val="20"/>
          <w:highlight w:val="yellow"/>
        </w:rPr>
        <w:t>(bedrag)</w:t>
      </w:r>
      <w:r w:rsidRPr="00753C02">
        <w:rPr>
          <w:rFonts w:ascii="Arial" w:hAnsi="Arial" w:cs="Arial"/>
          <w:sz w:val="20"/>
          <w:szCs w:val="20"/>
        </w:rPr>
        <w:t xml:space="preserve"> tot € </w:t>
      </w:r>
      <w:r w:rsidR="00D07501" w:rsidRPr="007E0C7A">
        <w:rPr>
          <w:rFonts w:ascii="Arial" w:hAnsi="Arial" w:cs="Arial"/>
          <w:sz w:val="20"/>
          <w:szCs w:val="20"/>
          <w:highlight w:val="yellow"/>
        </w:rPr>
        <w:t>(bedrag)</w:t>
      </w:r>
      <w:r w:rsidRPr="00753C02">
        <w:rPr>
          <w:rFonts w:ascii="Arial" w:hAnsi="Arial" w:cs="Arial"/>
          <w:sz w:val="20"/>
          <w:szCs w:val="20"/>
        </w:rPr>
        <w:t xml:space="preserve"> (</w:t>
      </w:r>
      <w:r w:rsidRPr="00753C02">
        <w:rPr>
          <w:rFonts w:ascii="Arial" w:hAnsi="Arial" w:cs="Arial"/>
          <w:b/>
          <w:bCs/>
          <w:sz w:val="20"/>
          <w:szCs w:val="20"/>
        </w:rPr>
        <w:t>bijlage 1</w:t>
      </w:r>
      <w:r w:rsidRPr="00753C02">
        <w:rPr>
          <w:rFonts w:ascii="Arial" w:hAnsi="Arial" w:cs="Arial"/>
          <w:sz w:val="20"/>
          <w:szCs w:val="20"/>
        </w:rPr>
        <w:t>);</w:t>
      </w:r>
    </w:p>
    <w:p w14:paraId="4FE832AE" w14:textId="696C1534" w:rsidR="00753C02" w:rsidRPr="00753C02" w:rsidRDefault="00753C02" w:rsidP="00F026D3">
      <w:pPr>
        <w:numPr>
          <w:ilvl w:val="0"/>
          <w:numId w:val="6"/>
        </w:numPr>
        <w:tabs>
          <w:tab w:val="left" w:pos="851"/>
        </w:tabs>
        <w:spacing w:line="276" w:lineRule="auto"/>
        <w:ind w:hanging="1440"/>
        <w:rPr>
          <w:rFonts w:ascii="Arial" w:hAnsi="Arial" w:cs="Arial"/>
          <w:sz w:val="20"/>
          <w:szCs w:val="20"/>
        </w:rPr>
      </w:pPr>
      <w:r w:rsidRPr="00753C02">
        <w:rPr>
          <w:rFonts w:ascii="Arial" w:hAnsi="Arial" w:cs="Arial"/>
          <w:sz w:val="20"/>
          <w:szCs w:val="20"/>
        </w:rPr>
        <w:t xml:space="preserve">IB/PVV 2018, te verminderen met € </w:t>
      </w:r>
      <w:r w:rsidR="00084D7E" w:rsidRPr="007E0C7A">
        <w:rPr>
          <w:rFonts w:ascii="Arial" w:hAnsi="Arial" w:cs="Arial"/>
          <w:sz w:val="20"/>
          <w:szCs w:val="20"/>
          <w:highlight w:val="yellow"/>
        </w:rPr>
        <w:t>(bedrag)</w:t>
      </w:r>
      <w:r w:rsidR="00084D7E">
        <w:rPr>
          <w:rFonts w:ascii="Arial" w:hAnsi="Arial" w:cs="Arial"/>
          <w:sz w:val="20"/>
          <w:szCs w:val="20"/>
        </w:rPr>
        <w:t xml:space="preserve"> </w:t>
      </w:r>
      <w:r w:rsidRPr="00753C02">
        <w:rPr>
          <w:rFonts w:ascii="Arial" w:hAnsi="Arial" w:cs="Arial"/>
          <w:sz w:val="20"/>
          <w:szCs w:val="20"/>
        </w:rPr>
        <w:t xml:space="preserve">tot € </w:t>
      </w:r>
      <w:r w:rsidR="00084D7E" w:rsidRPr="007E0C7A">
        <w:rPr>
          <w:rFonts w:ascii="Arial" w:hAnsi="Arial" w:cs="Arial"/>
          <w:sz w:val="20"/>
          <w:szCs w:val="20"/>
          <w:highlight w:val="yellow"/>
        </w:rPr>
        <w:t>(bedrag)</w:t>
      </w:r>
      <w:r w:rsidR="00084D7E">
        <w:rPr>
          <w:rFonts w:ascii="Arial" w:hAnsi="Arial" w:cs="Arial"/>
          <w:sz w:val="20"/>
          <w:szCs w:val="20"/>
        </w:rPr>
        <w:t xml:space="preserve"> </w:t>
      </w:r>
      <w:r w:rsidRPr="00753C02">
        <w:rPr>
          <w:rFonts w:ascii="Arial" w:hAnsi="Arial" w:cs="Arial"/>
          <w:sz w:val="20"/>
          <w:szCs w:val="20"/>
        </w:rPr>
        <w:t>(</w:t>
      </w:r>
      <w:r w:rsidRPr="00753C02">
        <w:rPr>
          <w:rFonts w:ascii="Arial" w:hAnsi="Arial" w:cs="Arial"/>
          <w:b/>
          <w:bCs/>
          <w:sz w:val="20"/>
          <w:szCs w:val="20"/>
        </w:rPr>
        <w:t>bijlage 2</w:t>
      </w:r>
      <w:r w:rsidRPr="00753C02">
        <w:rPr>
          <w:rFonts w:ascii="Arial" w:hAnsi="Arial" w:cs="Arial"/>
          <w:sz w:val="20"/>
          <w:szCs w:val="20"/>
        </w:rPr>
        <w:t>);</w:t>
      </w:r>
    </w:p>
    <w:p w14:paraId="19ED1913" w14:textId="3FD44812" w:rsidR="00753C02" w:rsidRPr="00753C02" w:rsidRDefault="00753C02" w:rsidP="00F026D3">
      <w:pPr>
        <w:numPr>
          <w:ilvl w:val="0"/>
          <w:numId w:val="6"/>
        </w:numPr>
        <w:tabs>
          <w:tab w:val="left" w:pos="851"/>
        </w:tabs>
        <w:spacing w:line="276" w:lineRule="auto"/>
        <w:ind w:hanging="1440"/>
        <w:rPr>
          <w:rFonts w:ascii="Arial" w:hAnsi="Arial" w:cs="Arial"/>
          <w:sz w:val="20"/>
          <w:szCs w:val="20"/>
        </w:rPr>
      </w:pPr>
      <w:r w:rsidRPr="00753C02">
        <w:rPr>
          <w:rFonts w:ascii="Arial" w:hAnsi="Arial" w:cs="Arial"/>
          <w:sz w:val="20"/>
          <w:szCs w:val="20"/>
        </w:rPr>
        <w:t xml:space="preserve">IB/PVV 2019, te verminderen met € </w:t>
      </w:r>
      <w:r w:rsidR="00084D7E" w:rsidRPr="007E0C7A">
        <w:rPr>
          <w:rFonts w:ascii="Arial" w:hAnsi="Arial" w:cs="Arial"/>
          <w:sz w:val="20"/>
          <w:szCs w:val="20"/>
          <w:highlight w:val="yellow"/>
        </w:rPr>
        <w:t>(bedrag)</w:t>
      </w:r>
      <w:r w:rsidR="00084D7E">
        <w:rPr>
          <w:rFonts w:ascii="Arial" w:hAnsi="Arial" w:cs="Arial"/>
          <w:sz w:val="20"/>
          <w:szCs w:val="20"/>
        </w:rPr>
        <w:t xml:space="preserve"> </w:t>
      </w:r>
      <w:r w:rsidRPr="00753C02">
        <w:rPr>
          <w:rFonts w:ascii="Arial" w:hAnsi="Arial" w:cs="Arial"/>
          <w:sz w:val="20"/>
          <w:szCs w:val="20"/>
        </w:rPr>
        <w:t xml:space="preserve">tot € </w:t>
      </w:r>
      <w:r w:rsidR="00084D7E" w:rsidRPr="007E0C7A">
        <w:rPr>
          <w:rFonts w:ascii="Arial" w:hAnsi="Arial" w:cs="Arial"/>
          <w:sz w:val="20"/>
          <w:szCs w:val="20"/>
          <w:highlight w:val="yellow"/>
        </w:rPr>
        <w:t>(bedrag)</w:t>
      </w:r>
      <w:r w:rsidR="00084D7E">
        <w:rPr>
          <w:rFonts w:ascii="Arial" w:hAnsi="Arial" w:cs="Arial"/>
          <w:sz w:val="20"/>
          <w:szCs w:val="20"/>
        </w:rPr>
        <w:t xml:space="preserve"> </w:t>
      </w:r>
      <w:r w:rsidRPr="00753C02">
        <w:rPr>
          <w:rFonts w:ascii="Arial" w:hAnsi="Arial" w:cs="Arial"/>
          <w:sz w:val="20"/>
          <w:szCs w:val="20"/>
        </w:rPr>
        <w:t>(</w:t>
      </w:r>
      <w:r w:rsidRPr="00753C02">
        <w:rPr>
          <w:rFonts w:ascii="Arial" w:hAnsi="Arial" w:cs="Arial"/>
          <w:b/>
          <w:bCs/>
          <w:sz w:val="20"/>
          <w:szCs w:val="20"/>
        </w:rPr>
        <w:t>bijlage 3)</w:t>
      </w:r>
      <w:r w:rsidRPr="00290D5F">
        <w:rPr>
          <w:rFonts w:ascii="Arial" w:hAnsi="Arial" w:cs="Arial"/>
          <w:sz w:val="20"/>
          <w:szCs w:val="20"/>
        </w:rPr>
        <w:t>;</w:t>
      </w:r>
    </w:p>
    <w:p w14:paraId="37E7BBE7" w14:textId="1CC82F4F" w:rsidR="00753C02" w:rsidRPr="00753C02" w:rsidRDefault="00753C02" w:rsidP="00F026D3">
      <w:pPr>
        <w:numPr>
          <w:ilvl w:val="0"/>
          <w:numId w:val="6"/>
        </w:numPr>
        <w:tabs>
          <w:tab w:val="left" w:pos="851"/>
        </w:tabs>
        <w:spacing w:line="276" w:lineRule="auto"/>
        <w:ind w:hanging="1440"/>
        <w:rPr>
          <w:rFonts w:ascii="Arial" w:hAnsi="Arial" w:cs="Arial"/>
          <w:sz w:val="20"/>
          <w:szCs w:val="20"/>
        </w:rPr>
      </w:pPr>
      <w:r w:rsidRPr="00753C02">
        <w:rPr>
          <w:rFonts w:ascii="Arial" w:hAnsi="Arial" w:cs="Arial"/>
          <w:sz w:val="20"/>
          <w:szCs w:val="20"/>
        </w:rPr>
        <w:t xml:space="preserve">IB/PVV 2020, te verminderen met € </w:t>
      </w:r>
      <w:r w:rsidR="00084D7E" w:rsidRPr="007E0C7A">
        <w:rPr>
          <w:rFonts w:ascii="Arial" w:hAnsi="Arial" w:cs="Arial"/>
          <w:sz w:val="20"/>
          <w:szCs w:val="20"/>
          <w:highlight w:val="yellow"/>
        </w:rPr>
        <w:t>(bedrag)</w:t>
      </w:r>
      <w:r w:rsidRPr="00753C02">
        <w:rPr>
          <w:rFonts w:ascii="Arial" w:hAnsi="Arial" w:cs="Arial"/>
          <w:sz w:val="20"/>
          <w:szCs w:val="20"/>
        </w:rPr>
        <w:t xml:space="preserve"> tot € </w:t>
      </w:r>
      <w:r w:rsidR="00084D7E" w:rsidRPr="007E0C7A">
        <w:rPr>
          <w:rFonts w:ascii="Arial" w:hAnsi="Arial" w:cs="Arial"/>
          <w:sz w:val="20"/>
          <w:szCs w:val="20"/>
          <w:highlight w:val="yellow"/>
        </w:rPr>
        <w:t>(bedrag)</w:t>
      </w:r>
      <w:r w:rsidRPr="00753C02">
        <w:rPr>
          <w:rFonts w:ascii="Arial" w:hAnsi="Arial" w:cs="Arial"/>
          <w:sz w:val="20"/>
          <w:szCs w:val="20"/>
        </w:rPr>
        <w:t xml:space="preserve"> (</w:t>
      </w:r>
      <w:r w:rsidRPr="00753C02">
        <w:rPr>
          <w:rFonts w:ascii="Arial" w:hAnsi="Arial" w:cs="Arial"/>
          <w:b/>
          <w:bCs/>
          <w:sz w:val="20"/>
          <w:szCs w:val="20"/>
        </w:rPr>
        <w:t>bijlage 4</w:t>
      </w:r>
      <w:r w:rsidRPr="00753C02">
        <w:rPr>
          <w:rFonts w:ascii="Arial" w:hAnsi="Arial" w:cs="Arial"/>
          <w:sz w:val="20"/>
          <w:szCs w:val="20"/>
        </w:rPr>
        <w:t>);</w:t>
      </w:r>
    </w:p>
    <w:p w14:paraId="50206A21" w14:textId="77777777" w:rsidR="00753C02" w:rsidRPr="00753C02" w:rsidRDefault="00753C02" w:rsidP="00F026D3">
      <w:pPr>
        <w:tabs>
          <w:tab w:val="left" w:pos="567"/>
        </w:tabs>
        <w:spacing w:line="276" w:lineRule="auto"/>
        <w:ind w:left="567"/>
        <w:rPr>
          <w:rFonts w:ascii="Arial" w:hAnsi="Arial" w:cs="Arial"/>
          <w:sz w:val="20"/>
          <w:szCs w:val="20"/>
        </w:rPr>
      </w:pPr>
      <w:r w:rsidRPr="00753C02">
        <w:rPr>
          <w:rFonts w:ascii="Arial" w:hAnsi="Arial" w:cs="Arial"/>
          <w:sz w:val="20"/>
          <w:szCs w:val="20"/>
        </w:rPr>
        <w:t xml:space="preserve">en tevens dienovereenkomstig rekening te houden met de verlaging van de belastingrente. </w:t>
      </w:r>
    </w:p>
    <w:p w14:paraId="06944C55" w14:textId="77777777" w:rsidR="00753C02" w:rsidRPr="00753C02" w:rsidRDefault="00753C02" w:rsidP="00F026D3">
      <w:pPr>
        <w:tabs>
          <w:tab w:val="left" w:pos="567"/>
        </w:tabs>
        <w:spacing w:line="276" w:lineRule="auto"/>
        <w:ind w:left="567"/>
        <w:rPr>
          <w:rFonts w:ascii="Arial" w:hAnsi="Arial" w:cs="Arial"/>
          <w:sz w:val="20"/>
          <w:szCs w:val="20"/>
        </w:rPr>
      </w:pPr>
    </w:p>
    <w:p w14:paraId="02411247" w14:textId="77777777" w:rsidR="00753C02" w:rsidRPr="00753C02" w:rsidRDefault="00753C02" w:rsidP="00F026D3">
      <w:pPr>
        <w:tabs>
          <w:tab w:val="left" w:pos="567"/>
        </w:tabs>
        <w:spacing w:line="276" w:lineRule="auto"/>
        <w:ind w:left="567"/>
        <w:rPr>
          <w:rFonts w:ascii="Arial" w:hAnsi="Arial" w:cs="Arial"/>
          <w:sz w:val="20"/>
          <w:szCs w:val="20"/>
        </w:rPr>
      </w:pPr>
      <w:r w:rsidRPr="00753C02">
        <w:rPr>
          <w:rFonts w:ascii="Arial" w:hAnsi="Arial" w:cs="Arial"/>
          <w:sz w:val="20"/>
          <w:szCs w:val="20"/>
        </w:rPr>
        <w:t xml:space="preserve">Mocht dit onverhoopt niet mogelijk zijn, dan stelt belanghebbende zich </w:t>
      </w:r>
      <w:r w:rsidRPr="001206BC">
        <w:rPr>
          <w:rFonts w:ascii="Arial" w:hAnsi="Arial" w:cs="Arial"/>
          <w:b/>
          <w:bCs/>
          <w:sz w:val="20"/>
          <w:szCs w:val="20"/>
        </w:rPr>
        <w:t>subsidiair</w:t>
      </w:r>
      <w:r w:rsidRPr="00753C02">
        <w:rPr>
          <w:rFonts w:ascii="Arial" w:hAnsi="Arial" w:cs="Arial"/>
          <w:sz w:val="20"/>
          <w:szCs w:val="20"/>
        </w:rPr>
        <w:t xml:space="preserve"> op het standpunt dat in overleg kan worden gekozen voor rechtsherstel door toepassing van de zogeheten </w:t>
      </w:r>
      <w:r w:rsidRPr="00744CA3">
        <w:rPr>
          <w:rFonts w:ascii="Arial" w:hAnsi="Arial" w:cs="Arial"/>
          <w:sz w:val="20"/>
          <w:szCs w:val="20"/>
        </w:rPr>
        <w:t>forfaitaire spaarvariant</w:t>
      </w:r>
      <w:r w:rsidRPr="00753C02">
        <w:rPr>
          <w:rFonts w:ascii="Arial" w:hAnsi="Arial" w:cs="Arial"/>
          <w:sz w:val="20"/>
          <w:szCs w:val="20"/>
        </w:rPr>
        <w:t>.</w:t>
      </w:r>
    </w:p>
    <w:p w14:paraId="1566E684" w14:textId="77777777" w:rsidR="00753C02" w:rsidRPr="00753C02" w:rsidRDefault="00753C02" w:rsidP="00F026D3">
      <w:pPr>
        <w:spacing w:line="276" w:lineRule="auto"/>
        <w:rPr>
          <w:rFonts w:ascii="Arial" w:hAnsi="Arial" w:cs="Arial"/>
          <w:sz w:val="20"/>
          <w:szCs w:val="20"/>
        </w:rPr>
      </w:pPr>
    </w:p>
    <w:p w14:paraId="27A61CB1" w14:textId="170213F1" w:rsidR="00753C02" w:rsidRPr="00753C02" w:rsidRDefault="00753C02" w:rsidP="00F026D3">
      <w:pPr>
        <w:tabs>
          <w:tab w:val="left" w:pos="567"/>
        </w:tabs>
        <w:spacing w:line="276" w:lineRule="auto"/>
        <w:rPr>
          <w:rFonts w:ascii="Arial" w:hAnsi="Arial" w:cs="Arial"/>
          <w:sz w:val="20"/>
          <w:szCs w:val="20"/>
        </w:rPr>
      </w:pPr>
      <w:r w:rsidRPr="00753C02">
        <w:rPr>
          <w:rFonts w:ascii="Arial" w:hAnsi="Arial" w:cs="Arial"/>
          <w:sz w:val="20"/>
          <w:szCs w:val="20"/>
        </w:rPr>
        <w:t>Belanghebbende behoudt zich het recht voor om de bovenstaande motivering nader aan te vullen.</w:t>
      </w:r>
    </w:p>
    <w:p w14:paraId="2AA76867" w14:textId="77777777" w:rsidR="00753C02" w:rsidRPr="00753C02" w:rsidRDefault="00753C02" w:rsidP="00F026D3">
      <w:pPr>
        <w:spacing w:line="276" w:lineRule="auto"/>
        <w:rPr>
          <w:rFonts w:ascii="Arial" w:hAnsi="Arial" w:cs="Arial"/>
          <w:sz w:val="20"/>
          <w:szCs w:val="20"/>
        </w:rPr>
      </w:pPr>
    </w:p>
    <w:p w14:paraId="735CF070" w14:textId="3EDF6005" w:rsidR="00753C02" w:rsidRPr="00753C02" w:rsidRDefault="00753C02" w:rsidP="00F026D3">
      <w:pPr>
        <w:tabs>
          <w:tab w:val="left" w:pos="0"/>
        </w:tabs>
        <w:spacing w:line="276" w:lineRule="auto"/>
        <w:rPr>
          <w:rFonts w:ascii="Arial" w:hAnsi="Arial" w:cs="Arial"/>
          <w:sz w:val="20"/>
          <w:szCs w:val="20"/>
        </w:rPr>
      </w:pPr>
      <w:r w:rsidRPr="00753C02">
        <w:rPr>
          <w:rFonts w:ascii="Arial" w:hAnsi="Arial" w:cs="Arial"/>
          <w:sz w:val="20"/>
          <w:szCs w:val="20"/>
        </w:rPr>
        <w:t xml:space="preserve">Mocht u naar aanleiding van dit verzoek nog vragen hebben, dan kunt u uiteraard contact met ons opnemen. Uiteraard wordt het zeer op prijs gesteld wanneer u ons vooraf in de gelegenheid stelt om dit verzoek tot ambtshalve vermindering mondeling (verder) toe te lichten. </w:t>
      </w:r>
    </w:p>
    <w:p w14:paraId="4F80DB4B" w14:textId="77777777" w:rsidR="00753C02" w:rsidRPr="00753C02" w:rsidRDefault="00753C02" w:rsidP="00F026D3">
      <w:pPr>
        <w:spacing w:line="276" w:lineRule="auto"/>
        <w:rPr>
          <w:rFonts w:ascii="Arial" w:hAnsi="Arial" w:cs="Arial"/>
          <w:sz w:val="20"/>
          <w:szCs w:val="20"/>
        </w:rPr>
      </w:pPr>
    </w:p>
    <w:p w14:paraId="52F6669B" w14:textId="77777777" w:rsidR="00005665" w:rsidRDefault="00005665" w:rsidP="00005665">
      <w:pPr>
        <w:rPr>
          <w:rFonts w:ascii="Arial" w:hAnsi="Arial" w:cs="Arial"/>
          <w:sz w:val="20"/>
          <w:szCs w:val="20"/>
        </w:rPr>
      </w:pPr>
      <w:r w:rsidRPr="00E530F3">
        <w:rPr>
          <w:rFonts w:ascii="Arial" w:hAnsi="Arial" w:cs="Arial"/>
          <w:sz w:val="20"/>
          <w:szCs w:val="20"/>
        </w:rPr>
        <w:t xml:space="preserve">Hoogachtend, </w:t>
      </w:r>
    </w:p>
    <w:p w14:paraId="51CB17A8" w14:textId="77777777" w:rsidR="00005665" w:rsidRPr="00E530F3" w:rsidRDefault="00005665" w:rsidP="00005665">
      <w:pPr>
        <w:rPr>
          <w:rFonts w:ascii="Arial" w:hAnsi="Arial" w:cs="Arial"/>
          <w:sz w:val="20"/>
          <w:szCs w:val="20"/>
        </w:rPr>
      </w:pPr>
    </w:p>
    <w:p w14:paraId="77576F94" w14:textId="77777777" w:rsidR="00005665" w:rsidRDefault="00005665" w:rsidP="00005665">
      <w:pPr>
        <w:rPr>
          <w:rFonts w:ascii="Arial" w:hAnsi="Arial" w:cs="Arial"/>
          <w:sz w:val="20"/>
          <w:szCs w:val="20"/>
        </w:rPr>
      </w:pPr>
      <w:r w:rsidRPr="00E530F3">
        <w:rPr>
          <w:rFonts w:ascii="Arial" w:hAnsi="Arial" w:cs="Arial"/>
          <w:sz w:val="20"/>
          <w:szCs w:val="20"/>
        </w:rPr>
        <w:t>(naam kantoor)</w:t>
      </w:r>
    </w:p>
    <w:p w14:paraId="70608204" w14:textId="77777777" w:rsidR="00005665" w:rsidRPr="00E530F3" w:rsidRDefault="00005665" w:rsidP="00005665">
      <w:pPr>
        <w:rPr>
          <w:rFonts w:ascii="Arial" w:hAnsi="Arial" w:cs="Arial"/>
          <w:sz w:val="20"/>
          <w:szCs w:val="20"/>
        </w:rPr>
      </w:pPr>
    </w:p>
    <w:p w14:paraId="4168BA08" w14:textId="77777777" w:rsidR="00005665" w:rsidRPr="00E530F3" w:rsidRDefault="00005665" w:rsidP="00005665">
      <w:pPr>
        <w:rPr>
          <w:rFonts w:ascii="Arial" w:hAnsi="Arial" w:cs="Arial"/>
          <w:sz w:val="20"/>
          <w:szCs w:val="20"/>
        </w:rPr>
      </w:pPr>
      <w:r w:rsidRPr="00E530F3">
        <w:rPr>
          <w:rFonts w:ascii="Arial" w:hAnsi="Arial" w:cs="Arial"/>
          <w:sz w:val="20"/>
          <w:szCs w:val="20"/>
        </w:rPr>
        <w:t>(naam belastingadviseur)</w:t>
      </w:r>
    </w:p>
    <w:p w14:paraId="69B59201" w14:textId="77777777" w:rsidR="00005665" w:rsidRDefault="00005665" w:rsidP="00005665">
      <w:pPr>
        <w:spacing w:line="360" w:lineRule="auto"/>
        <w:rPr>
          <w:rFonts w:ascii="Arial" w:hAnsi="Arial"/>
          <w:sz w:val="20"/>
        </w:rPr>
      </w:pPr>
    </w:p>
    <w:p w14:paraId="75AF2D0A" w14:textId="77777777" w:rsidR="00005665" w:rsidRPr="007F7433" w:rsidRDefault="00005665" w:rsidP="00005665">
      <w:pPr>
        <w:spacing w:line="360" w:lineRule="auto"/>
        <w:rPr>
          <w:rFonts w:ascii="Arial" w:hAnsi="Arial"/>
          <w:sz w:val="20"/>
        </w:rPr>
      </w:pPr>
    </w:p>
    <w:p w14:paraId="546F73AF" w14:textId="77777777" w:rsidR="00753C02" w:rsidRPr="00753C02" w:rsidRDefault="00753C02" w:rsidP="00F026D3">
      <w:pPr>
        <w:spacing w:line="276" w:lineRule="auto"/>
        <w:rPr>
          <w:rFonts w:ascii="Arial" w:hAnsi="Arial" w:cs="Arial"/>
          <w:sz w:val="20"/>
          <w:szCs w:val="20"/>
        </w:rPr>
      </w:pPr>
    </w:p>
    <w:p w14:paraId="52B5F10A" w14:textId="77777777" w:rsidR="00753C02" w:rsidRPr="00753C02" w:rsidRDefault="00753C02" w:rsidP="00F026D3">
      <w:pPr>
        <w:tabs>
          <w:tab w:val="left" w:pos="567"/>
        </w:tabs>
        <w:spacing w:line="276" w:lineRule="auto"/>
        <w:rPr>
          <w:rFonts w:ascii="Arial" w:hAnsi="Arial" w:cs="Arial"/>
          <w:i/>
          <w:iCs/>
          <w:sz w:val="20"/>
          <w:szCs w:val="20"/>
        </w:rPr>
      </w:pPr>
      <w:r w:rsidRPr="00753C02">
        <w:rPr>
          <w:rFonts w:ascii="Arial" w:hAnsi="Arial" w:cs="Arial"/>
          <w:i/>
          <w:iCs/>
          <w:sz w:val="20"/>
          <w:szCs w:val="20"/>
        </w:rPr>
        <w:t>Bijlagen:</w:t>
      </w:r>
    </w:p>
    <w:p w14:paraId="28ECFF20" w14:textId="77777777" w:rsidR="00753C02" w:rsidRPr="00753C02" w:rsidRDefault="00753C02" w:rsidP="00F026D3">
      <w:pPr>
        <w:numPr>
          <w:ilvl w:val="0"/>
          <w:numId w:val="7"/>
        </w:numPr>
        <w:tabs>
          <w:tab w:val="left" w:pos="567"/>
        </w:tabs>
        <w:spacing w:line="276" w:lineRule="auto"/>
        <w:ind w:left="567" w:hanging="567"/>
        <w:rPr>
          <w:rFonts w:ascii="Arial" w:hAnsi="Arial" w:cs="Arial"/>
          <w:i/>
          <w:iCs/>
          <w:sz w:val="20"/>
          <w:szCs w:val="20"/>
        </w:rPr>
      </w:pPr>
      <w:r w:rsidRPr="00753C02">
        <w:rPr>
          <w:rFonts w:ascii="Arial" w:hAnsi="Arial" w:cs="Arial"/>
          <w:i/>
          <w:iCs/>
          <w:sz w:val="20"/>
          <w:szCs w:val="20"/>
        </w:rPr>
        <w:t>Berekening inkomen uit sparen en beleggen 2017</w:t>
      </w:r>
    </w:p>
    <w:p w14:paraId="27043715" w14:textId="77777777" w:rsidR="00753C02" w:rsidRPr="00753C02" w:rsidRDefault="00753C02" w:rsidP="00F026D3">
      <w:pPr>
        <w:numPr>
          <w:ilvl w:val="0"/>
          <w:numId w:val="7"/>
        </w:numPr>
        <w:tabs>
          <w:tab w:val="left" w:pos="567"/>
        </w:tabs>
        <w:spacing w:line="276" w:lineRule="auto"/>
        <w:ind w:hanging="720"/>
        <w:rPr>
          <w:rFonts w:ascii="Arial" w:hAnsi="Arial" w:cs="Arial"/>
          <w:i/>
          <w:iCs/>
          <w:sz w:val="20"/>
          <w:szCs w:val="20"/>
        </w:rPr>
      </w:pPr>
      <w:r w:rsidRPr="00753C02">
        <w:rPr>
          <w:rFonts w:ascii="Arial" w:hAnsi="Arial" w:cs="Arial"/>
          <w:i/>
          <w:iCs/>
          <w:sz w:val="20"/>
          <w:szCs w:val="20"/>
        </w:rPr>
        <w:t>Berekening inkomen uit sparen en beleggen 2018</w:t>
      </w:r>
    </w:p>
    <w:p w14:paraId="67C1ECE7" w14:textId="77777777" w:rsidR="00753C02" w:rsidRPr="00753C02" w:rsidRDefault="00753C02" w:rsidP="00F026D3">
      <w:pPr>
        <w:numPr>
          <w:ilvl w:val="0"/>
          <w:numId w:val="7"/>
        </w:numPr>
        <w:tabs>
          <w:tab w:val="left" w:pos="567"/>
        </w:tabs>
        <w:spacing w:line="276" w:lineRule="auto"/>
        <w:ind w:hanging="720"/>
        <w:rPr>
          <w:rFonts w:ascii="Arial" w:hAnsi="Arial" w:cs="Arial"/>
          <w:i/>
          <w:iCs/>
          <w:sz w:val="20"/>
          <w:szCs w:val="20"/>
        </w:rPr>
      </w:pPr>
      <w:r w:rsidRPr="00753C02">
        <w:rPr>
          <w:rFonts w:ascii="Arial" w:hAnsi="Arial" w:cs="Arial"/>
          <w:i/>
          <w:iCs/>
          <w:sz w:val="20"/>
          <w:szCs w:val="20"/>
        </w:rPr>
        <w:t>Berekening inkomen uit sparen en beleggen 2019</w:t>
      </w:r>
    </w:p>
    <w:p w14:paraId="15AA56AD" w14:textId="77777777" w:rsidR="00753C02" w:rsidRPr="00753C02" w:rsidRDefault="00753C02" w:rsidP="00F026D3">
      <w:pPr>
        <w:numPr>
          <w:ilvl w:val="0"/>
          <w:numId w:val="7"/>
        </w:numPr>
        <w:tabs>
          <w:tab w:val="left" w:pos="567"/>
        </w:tabs>
        <w:spacing w:line="276" w:lineRule="auto"/>
        <w:ind w:left="567" w:hanging="567"/>
        <w:rPr>
          <w:rFonts w:ascii="Arial" w:hAnsi="Arial" w:cs="Arial"/>
          <w:sz w:val="20"/>
          <w:szCs w:val="20"/>
        </w:rPr>
      </w:pPr>
      <w:r w:rsidRPr="00753C02">
        <w:rPr>
          <w:rFonts w:ascii="Arial" w:hAnsi="Arial" w:cs="Arial"/>
          <w:i/>
          <w:iCs/>
          <w:sz w:val="20"/>
          <w:szCs w:val="20"/>
        </w:rPr>
        <w:t>Berekening inkomen uit sparen en beleggen 2020</w:t>
      </w:r>
    </w:p>
    <w:p w14:paraId="091A2D8E" w14:textId="42CBEEE2" w:rsidR="00CF6640" w:rsidRPr="00F026D3" w:rsidRDefault="00CF6640" w:rsidP="00F026D3">
      <w:pPr>
        <w:spacing w:line="276" w:lineRule="auto"/>
        <w:rPr>
          <w:rFonts w:ascii="Arial" w:hAnsi="Arial" w:cs="Arial"/>
          <w:sz w:val="20"/>
          <w:szCs w:val="20"/>
        </w:rPr>
      </w:pPr>
    </w:p>
    <w:sectPr w:rsidR="00CF6640" w:rsidRPr="00F026D3" w:rsidSect="00D403DD">
      <w:headerReference w:type="default" r:id="rId12"/>
      <w:footerReference w:type="default" r:id="rId13"/>
      <w:pgSz w:w="11906" w:h="16838"/>
      <w:pgMar w:top="2552" w:right="1418" w:bottom="1418" w:left="1418"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F0DC6" w14:textId="77777777" w:rsidR="00DA5553" w:rsidRDefault="00DA5553">
      <w:r>
        <w:separator/>
      </w:r>
    </w:p>
  </w:endnote>
  <w:endnote w:type="continuationSeparator" w:id="0">
    <w:p w14:paraId="7E251326" w14:textId="77777777" w:rsidR="00DA5553" w:rsidRDefault="00DA5553">
      <w:r>
        <w:continuationSeparator/>
      </w:r>
    </w:p>
  </w:endnote>
  <w:endnote w:type="continuationNotice" w:id="1">
    <w:p w14:paraId="4C27CD57" w14:textId="77777777" w:rsidR="00DA5553" w:rsidRDefault="00DA5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5BB0" w14:textId="4144A87B" w:rsidR="00807CAF" w:rsidRPr="007A2EAB" w:rsidRDefault="00B00138" w:rsidP="00361857">
    <w:pPr>
      <w:pStyle w:val="Voettekst"/>
      <w:tabs>
        <w:tab w:val="clear" w:pos="4536"/>
        <w:tab w:val="center" w:pos="0"/>
        <w:tab w:val="left" w:pos="7371"/>
      </w:tabs>
      <w:rPr>
        <w:rFonts w:ascii="Arial" w:hAnsi="Arial" w:cs="Arial"/>
        <w:sz w:val="18"/>
        <w:szCs w:val="18"/>
      </w:rPr>
    </w:pPr>
    <w:r>
      <w:rPr>
        <w:rFonts w:ascii="Arial" w:hAnsi="Arial" w:cs="Arial"/>
        <w:sz w:val="18"/>
        <w:szCs w:val="18"/>
      </w:rPr>
      <w:t xml:space="preserve">Modelbrief Verzoek ambtshalve vermindering </w:t>
    </w:r>
    <w:r w:rsidR="00615A2A">
      <w:rPr>
        <w:rFonts w:ascii="Arial" w:hAnsi="Arial" w:cs="Arial"/>
        <w:sz w:val="18"/>
        <w:szCs w:val="18"/>
      </w:rPr>
      <w:t>box 3 voor niet-bezwaarmakers</w:t>
    </w:r>
    <w:r w:rsidR="00615A2A">
      <w:rPr>
        <w:rFonts w:ascii="Arial" w:hAnsi="Arial" w:cs="Arial"/>
        <w:sz w:val="18"/>
        <w:szCs w:val="18"/>
      </w:rPr>
      <w:br/>
      <w:t>Versie 31 oktober 2022</w:t>
    </w:r>
    <w:r w:rsidR="00615A2A">
      <w:rPr>
        <w:rFonts w:ascii="Arial" w:hAnsi="Arial" w:cs="Arial"/>
        <w:sz w:val="18"/>
        <w:szCs w:val="18"/>
      </w:rPr>
      <w:br/>
    </w:r>
    <w:r w:rsidR="0056049C">
      <w:rPr>
        <w:rFonts w:ascii="Arial" w:hAnsi="Arial" w:cs="Arial"/>
        <w:sz w:val="18"/>
        <w:szCs w:val="18"/>
      </w:rPr>
      <w:tab/>
    </w:r>
    <w:sdt>
      <w:sdtPr>
        <w:rPr>
          <w:rFonts w:ascii="Arial" w:hAnsi="Arial" w:cs="Arial"/>
          <w:sz w:val="18"/>
          <w:szCs w:val="18"/>
        </w:rPr>
        <w:id w:val="-88926734"/>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807CAF" w:rsidRPr="007A2EAB">
              <w:rPr>
                <w:rFonts w:ascii="Arial" w:hAnsi="Arial" w:cs="Arial"/>
                <w:sz w:val="18"/>
                <w:szCs w:val="18"/>
              </w:rPr>
              <w:t xml:space="preserve">Pagina </w:t>
            </w:r>
            <w:r w:rsidR="00807CAF" w:rsidRPr="007A2EAB">
              <w:rPr>
                <w:rFonts w:ascii="Arial" w:hAnsi="Arial" w:cs="Arial"/>
                <w:sz w:val="18"/>
                <w:szCs w:val="18"/>
              </w:rPr>
              <w:fldChar w:fldCharType="begin"/>
            </w:r>
            <w:r w:rsidR="00807CAF" w:rsidRPr="007A2EAB">
              <w:rPr>
                <w:rFonts w:ascii="Arial" w:hAnsi="Arial" w:cs="Arial"/>
                <w:sz w:val="18"/>
                <w:szCs w:val="18"/>
              </w:rPr>
              <w:instrText>PAGE</w:instrText>
            </w:r>
            <w:r w:rsidR="00807CAF" w:rsidRPr="007A2EAB">
              <w:rPr>
                <w:rFonts w:ascii="Arial" w:hAnsi="Arial" w:cs="Arial"/>
                <w:sz w:val="18"/>
                <w:szCs w:val="18"/>
              </w:rPr>
              <w:fldChar w:fldCharType="separate"/>
            </w:r>
            <w:r w:rsidR="00807CAF" w:rsidRPr="007A2EAB">
              <w:rPr>
                <w:rFonts w:ascii="Arial" w:hAnsi="Arial" w:cs="Arial"/>
                <w:sz w:val="18"/>
                <w:szCs w:val="18"/>
              </w:rPr>
              <w:t>2</w:t>
            </w:r>
            <w:r w:rsidR="00807CAF" w:rsidRPr="007A2EAB">
              <w:rPr>
                <w:rFonts w:ascii="Arial" w:hAnsi="Arial" w:cs="Arial"/>
                <w:sz w:val="18"/>
                <w:szCs w:val="18"/>
              </w:rPr>
              <w:fldChar w:fldCharType="end"/>
            </w:r>
            <w:r w:rsidR="00807CAF" w:rsidRPr="007A2EAB">
              <w:rPr>
                <w:rFonts w:ascii="Arial" w:hAnsi="Arial" w:cs="Arial"/>
                <w:sz w:val="18"/>
                <w:szCs w:val="18"/>
              </w:rPr>
              <w:t xml:space="preserve"> van </w:t>
            </w:r>
            <w:r w:rsidR="00807CAF" w:rsidRPr="007A2EAB">
              <w:rPr>
                <w:rFonts w:ascii="Arial" w:hAnsi="Arial" w:cs="Arial"/>
                <w:sz w:val="18"/>
                <w:szCs w:val="18"/>
              </w:rPr>
              <w:fldChar w:fldCharType="begin"/>
            </w:r>
            <w:r w:rsidR="00807CAF" w:rsidRPr="007A2EAB">
              <w:rPr>
                <w:rFonts w:ascii="Arial" w:hAnsi="Arial" w:cs="Arial"/>
                <w:sz w:val="18"/>
                <w:szCs w:val="18"/>
              </w:rPr>
              <w:instrText>NUMPAGES</w:instrText>
            </w:r>
            <w:r w:rsidR="00807CAF" w:rsidRPr="007A2EAB">
              <w:rPr>
                <w:rFonts w:ascii="Arial" w:hAnsi="Arial" w:cs="Arial"/>
                <w:sz w:val="18"/>
                <w:szCs w:val="18"/>
              </w:rPr>
              <w:fldChar w:fldCharType="separate"/>
            </w:r>
            <w:r w:rsidR="00807CAF" w:rsidRPr="007A2EAB">
              <w:rPr>
                <w:rFonts w:ascii="Arial" w:hAnsi="Arial" w:cs="Arial"/>
                <w:sz w:val="18"/>
                <w:szCs w:val="18"/>
              </w:rPr>
              <w:t>2</w:t>
            </w:r>
            <w:r w:rsidR="00807CAF" w:rsidRPr="007A2EAB">
              <w:rPr>
                <w:rFonts w:ascii="Arial" w:hAnsi="Arial" w:cs="Arial"/>
                <w:sz w:val="18"/>
                <w:szCs w:val="18"/>
              </w:rPr>
              <w:fldChar w:fldCharType="end"/>
            </w:r>
          </w:sdtContent>
        </w:sdt>
      </w:sdtContent>
    </w:sdt>
  </w:p>
  <w:p w14:paraId="6F25D2E3" w14:textId="77777777" w:rsidR="00160355" w:rsidRPr="00157F5D" w:rsidRDefault="00160355">
    <w:pPr>
      <w:pStyle w:val="Voetteks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796A" w14:textId="77777777" w:rsidR="00DA5553" w:rsidRDefault="00DA5553">
      <w:r>
        <w:separator/>
      </w:r>
    </w:p>
  </w:footnote>
  <w:footnote w:type="continuationSeparator" w:id="0">
    <w:p w14:paraId="5DF1C9D7" w14:textId="77777777" w:rsidR="00DA5553" w:rsidRDefault="00DA5553">
      <w:r>
        <w:continuationSeparator/>
      </w:r>
    </w:p>
  </w:footnote>
  <w:footnote w:type="continuationNotice" w:id="1">
    <w:p w14:paraId="68F2B552" w14:textId="77777777" w:rsidR="00DA5553" w:rsidRDefault="00DA5553"/>
  </w:footnote>
  <w:footnote w:id="2">
    <w:p w14:paraId="24982B3F" w14:textId="72B2B9E6" w:rsidR="00753C02" w:rsidRPr="004B2582" w:rsidRDefault="00753C02" w:rsidP="00744CA3">
      <w:pPr>
        <w:pStyle w:val="Voetnoottekst"/>
        <w:tabs>
          <w:tab w:val="left" w:pos="284"/>
        </w:tabs>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TFB 2022/2. “</w:t>
      </w:r>
      <w:r w:rsidRPr="004B2582">
        <w:rPr>
          <w:rFonts w:ascii="Arial" w:hAnsi="Arial" w:cs="Arial"/>
          <w:i/>
          <w:iCs/>
          <w:sz w:val="18"/>
          <w:szCs w:val="18"/>
        </w:rPr>
        <w:t>Waar exceptieve toetsing van zich doet spreken, blijkt formele rechtskracht al ras te</w:t>
      </w:r>
      <w:r w:rsidR="006A5EE0">
        <w:rPr>
          <w:rFonts w:ascii="Arial" w:hAnsi="Arial" w:cs="Arial"/>
          <w:i/>
          <w:iCs/>
          <w:sz w:val="18"/>
          <w:szCs w:val="18"/>
        </w:rPr>
        <w:br/>
        <w:t xml:space="preserve">  </w:t>
      </w:r>
      <w:r w:rsidRPr="004B2582">
        <w:rPr>
          <w:rFonts w:ascii="Arial" w:hAnsi="Arial" w:cs="Arial"/>
          <w:i/>
          <w:iCs/>
          <w:sz w:val="18"/>
          <w:szCs w:val="18"/>
        </w:rPr>
        <w:t>verbleken</w:t>
      </w:r>
      <w:r w:rsidRPr="004B2582">
        <w:rPr>
          <w:rFonts w:ascii="Arial" w:hAnsi="Arial" w:cs="Arial"/>
          <w:sz w:val="18"/>
          <w:szCs w:val="18"/>
        </w:rPr>
        <w:t>”.</w:t>
      </w:r>
    </w:p>
  </w:footnote>
  <w:footnote w:id="3">
    <w:p w14:paraId="7CBFCCE0" w14:textId="1CAB9FFF"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Advies Landsadvocaat d.d. 27 januari 2022, onderdeel 4 “artikel 13 EVRM”</w:t>
      </w:r>
    </w:p>
  </w:footnote>
  <w:footnote w:id="4">
    <w:p w14:paraId="6523A808" w14:textId="7F25C097"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EHRM d.d. 16 april 2022, nr. 36677/97, ECLI:CE:ECHR:2022:0416JUD003667797</w:t>
      </w:r>
    </w:p>
  </w:footnote>
  <w:footnote w:id="5">
    <w:p w14:paraId="23F22216" w14:textId="665A6195" w:rsidR="00753C02" w:rsidRPr="004B2582" w:rsidRDefault="00753C02" w:rsidP="004B2582">
      <w:pPr>
        <w:pStyle w:val="Voetnoottekst"/>
        <w:tabs>
          <w:tab w:val="left" w:pos="284"/>
        </w:tabs>
        <w:spacing w:line="276" w:lineRule="auto"/>
        <w:ind w:left="284" w:hanging="284"/>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ook Hertoghs advocaten d.d. 10 januari 2022 </w:t>
      </w:r>
      <w:r w:rsidRPr="004B2582">
        <w:rPr>
          <w:rFonts w:ascii="Arial" w:hAnsi="Arial" w:cs="Arial"/>
          <w:i/>
          <w:iCs/>
          <w:sz w:val="18"/>
          <w:szCs w:val="18"/>
        </w:rPr>
        <w:t>“#248 Box 3: rechtsbescherming voor iedereen graag!”</w:t>
      </w:r>
    </w:p>
  </w:footnote>
  <w:footnote w:id="6">
    <w:p w14:paraId="1B125E0B" w14:textId="345E6D5E" w:rsidR="00753C02" w:rsidRPr="004B2582" w:rsidRDefault="00753C02" w:rsidP="004B2582">
      <w:pPr>
        <w:pStyle w:val="Voetnoottekst"/>
        <w:tabs>
          <w:tab w:val="left" w:pos="284"/>
        </w:tabs>
        <w:spacing w:line="276" w:lineRule="auto"/>
        <w:ind w:left="284" w:hanging="284"/>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Advies landsadvocaat d.d. 27 januari 2022 inzake Artikel 13 EVRM en artikel 45aa sub b URIB p. 3 en 5.</w:t>
      </w:r>
    </w:p>
  </w:footnote>
  <w:footnote w:id="7">
    <w:p w14:paraId="2AAE7A61" w14:textId="259679A1" w:rsidR="00753C02" w:rsidRPr="004B2582" w:rsidRDefault="00753C02" w:rsidP="00362133">
      <w:pPr>
        <w:pStyle w:val="Voetnoottekst"/>
        <w:tabs>
          <w:tab w:val="left" w:pos="284"/>
        </w:tabs>
        <w:spacing w:line="276" w:lineRule="auto"/>
        <w:ind w:left="113" w:hanging="113"/>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Afdeling Bestuursrechtspraak Raad van State d.d. 30 oktober 2013, nr. 201208931/1/A3, ECLI:NL:RVS:2013:1710.</w:t>
      </w:r>
    </w:p>
  </w:footnote>
  <w:footnote w:id="8">
    <w:p w14:paraId="02999F6D" w14:textId="60886B57"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Centrale Raad van Beroep d.d. 7 maart 2019, nr. 16/2142 WW, ECLI:NL:CRVB:2019:659.</w:t>
      </w:r>
    </w:p>
  </w:footnote>
  <w:footnote w:id="9">
    <w:p w14:paraId="5A85D750" w14:textId="6C8AD121"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Centrale Raad van Beroep d.d. 19 november 2019, nr. 19/934 PW, ECLI:NL:CRVB:2019:3694.</w:t>
      </w:r>
    </w:p>
  </w:footnote>
  <w:footnote w:id="10">
    <w:p w14:paraId="5BA1F32D" w14:textId="218671A0" w:rsidR="00753C02" w:rsidRPr="004B2582" w:rsidRDefault="00753C02" w:rsidP="004B2582">
      <w:pPr>
        <w:pStyle w:val="Voetnoottekst"/>
        <w:tabs>
          <w:tab w:val="left" w:pos="284"/>
        </w:tabs>
        <w:spacing w:line="276" w:lineRule="auto"/>
        <w:ind w:left="284" w:hanging="284"/>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Advies landsadvocaat d.d. 27 januari 2022 inzake Artikel 13 EVRM en artikel 45aa sub b URIB p. 7.</w:t>
      </w:r>
    </w:p>
  </w:footnote>
  <w:footnote w:id="11">
    <w:p w14:paraId="6EFAF164" w14:textId="4FABDC1D" w:rsidR="00753C02" w:rsidRPr="004B2582" w:rsidRDefault="00753C02" w:rsidP="00362133">
      <w:pPr>
        <w:pStyle w:val="Voetnoottekst"/>
        <w:tabs>
          <w:tab w:val="left" w:pos="284"/>
        </w:tabs>
        <w:spacing w:line="276" w:lineRule="auto"/>
        <w:ind w:left="170" w:hanging="170"/>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conclusie AG Wi</w:t>
      </w:r>
      <w:r w:rsidR="000F5107">
        <w:rPr>
          <w:rFonts w:ascii="Arial" w:hAnsi="Arial" w:cs="Arial"/>
          <w:sz w:val="18"/>
          <w:szCs w:val="18"/>
        </w:rPr>
        <w:t>d</w:t>
      </w:r>
      <w:r w:rsidRPr="004B2582">
        <w:rPr>
          <w:rFonts w:ascii="Arial" w:hAnsi="Arial" w:cs="Arial"/>
          <w:sz w:val="18"/>
          <w:szCs w:val="18"/>
        </w:rPr>
        <w:t>dershoven d.d. 22 december 2017, nr. 201701963/3/R1 en 201705745/2A1, ECLI:NL:RVS:2017:3557.</w:t>
      </w:r>
    </w:p>
  </w:footnote>
  <w:footnote w:id="12">
    <w:p w14:paraId="2C0B86AF" w14:textId="3B4C751A" w:rsidR="00753C02" w:rsidRPr="004B2582" w:rsidRDefault="00753C02" w:rsidP="004B2582">
      <w:pPr>
        <w:pStyle w:val="Voetnoottekst"/>
        <w:tabs>
          <w:tab w:val="left" w:pos="284"/>
          <w:tab w:val="left" w:pos="567"/>
        </w:tabs>
        <w:spacing w:line="276" w:lineRule="auto"/>
        <w:ind w:left="284" w:hanging="284"/>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advies landsadvocaat d.d. 27 januari 2022 inzake Artikel 13 EVRM en artikel 45aa sub b URIB p. 7.</w:t>
      </w:r>
    </w:p>
  </w:footnote>
  <w:footnote w:id="13">
    <w:p w14:paraId="513ABD11" w14:textId="6A23BACA" w:rsidR="00753C02" w:rsidRPr="004B2582" w:rsidRDefault="00753C02" w:rsidP="005942BA">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WFR 2022/183 S.M.H. Dusarduijn, “</w:t>
      </w:r>
      <w:r w:rsidRPr="004B2582">
        <w:rPr>
          <w:rFonts w:ascii="Arial" w:hAnsi="Arial" w:cs="Arial"/>
          <w:i/>
          <w:iCs/>
          <w:sz w:val="18"/>
          <w:szCs w:val="18"/>
        </w:rPr>
        <w:t>Box 3 in het belastingplan 2023 hink-stap-sprong door de tijd</w:t>
      </w:r>
      <w:r w:rsidRPr="004B2582">
        <w:rPr>
          <w:rFonts w:ascii="Arial" w:hAnsi="Arial" w:cs="Arial"/>
          <w:sz w:val="18"/>
          <w:szCs w:val="18"/>
        </w:rPr>
        <w:t>”, p. 1166</w:t>
      </w:r>
      <w:r w:rsidR="00845D12">
        <w:rPr>
          <w:rFonts w:ascii="Arial" w:hAnsi="Arial" w:cs="Arial"/>
          <w:sz w:val="18"/>
          <w:szCs w:val="18"/>
        </w:rPr>
        <w:br/>
      </w:r>
      <w:r w:rsidRPr="004B2582">
        <w:rPr>
          <w:rFonts w:ascii="Arial" w:hAnsi="Arial" w:cs="Arial"/>
          <w:sz w:val="18"/>
          <w:szCs w:val="18"/>
        </w:rPr>
        <w:t xml:space="preserve"> </w:t>
      </w:r>
      <w:r w:rsidR="009A30F3">
        <w:rPr>
          <w:rFonts w:ascii="Arial" w:hAnsi="Arial" w:cs="Arial"/>
          <w:sz w:val="18"/>
          <w:szCs w:val="18"/>
        </w:rPr>
        <w:t xml:space="preserve">   </w:t>
      </w:r>
      <w:r w:rsidRPr="004B2582">
        <w:rPr>
          <w:rFonts w:ascii="Arial" w:hAnsi="Arial" w:cs="Arial"/>
          <w:sz w:val="18"/>
          <w:szCs w:val="18"/>
        </w:rPr>
        <w:t>en 1167.</w:t>
      </w:r>
    </w:p>
  </w:footnote>
  <w:footnote w:id="14">
    <w:p w14:paraId="557418AE" w14:textId="0D1EF21E" w:rsidR="00753C02" w:rsidRPr="004B2582" w:rsidRDefault="00753C02" w:rsidP="005942BA">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afdeling bestuursrechtspraak van de Raad van State</w:t>
      </w:r>
      <w:r w:rsidR="00D136D0">
        <w:rPr>
          <w:rFonts w:ascii="Arial" w:hAnsi="Arial" w:cs="Arial"/>
          <w:sz w:val="18"/>
          <w:szCs w:val="18"/>
        </w:rPr>
        <w:t>, d.d. 12 februari 2020,</w:t>
      </w:r>
      <w:r w:rsidRPr="004B2582">
        <w:rPr>
          <w:rFonts w:ascii="Arial" w:hAnsi="Arial" w:cs="Arial"/>
          <w:sz w:val="18"/>
          <w:szCs w:val="18"/>
        </w:rPr>
        <w:t xml:space="preserve"> nr. 201802281/3/R2,</w:t>
      </w:r>
      <w:r w:rsidR="005942BA">
        <w:rPr>
          <w:rFonts w:ascii="Arial" w:hAnsi="Arial" w:cs="Arial"/>
          <w:sz w:val="18"/>
          <w:szCs w:val="18"/>
        </w:rPr>
        <w:br/>
      </w:r>
      <w:r w:rsidRPr="004B2582">
        <w:rPr>
          <w:rFonts w:ascii="Arial" w:hAnsi="Arial" w:cs="Arial"/>
          <w:sz w:val="18"/>
          <w:szCs w:val="18"/>
        </w:rPr>
        <w:t xml:space="preserve"> </w:t>
      </w:r>
      <w:r w:rsidR="009A30F3">
        <w:rPr>
          <w:rFonts w:ascii="Arial" w:hAnsi="Arial" w:cs="Arial"/>
          <w:sz w:val="18"/>
          <w:szCs w:val="18"/>
        </w:rPr>
        <w:t xml:space="preserve">   </w:t>
      </w:r>
      <w:r w:rsidRPr="004B2582">
        <w:rPr>
          <w:rFonts w:ascii="Arial" w:hAnsi="Arial" w:cs="Arial"/>
          <w:sz w:val="18"/>
          <w:szCs w:val="18"/>
        </w:rPr>
        <w:t>ECLI:NL:RVS:2020:452.</w:t>
      </w:r>
    </w:p>
  </w:footnote>
  <w:footnote w:id="15">
    <w:p w14:paraId="61E3AD71" w14:textId="6E751280" w:rsidR="00753C02" w:rsidRPr="004B2582" w:rsidRDefault="00753C02" w:rsidP="006E4AC9">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afdeling bestuursrechtspraak van de Raad van State</w:t>
      </w:r>
      <w:r w:rsidR="000D0E33">
        <w:rPr>
          <w:rFonts w:ascii="Arial" w:hAnsi="Arial" w:cs="Arial"/>
          <w:sz w:val="18"/>
          <w:szCs w:val="18"/>
        </w:rPr>
        <w:t>, d.d. 2 februari 2022,</w:t>
      </w:r>
      <w:r w:rsidRPr="004B2582">
        <w:rPr>
          <w:rFonts w:ascii="Arial" w:hAnsi="Arial" w:cs="Arial"/>
          <w:sz w:val="18"/>
          <w:szCs w:val="18"/>
        </w:rPr>
        <w:t xml:space="preserve"> nr. 202002668/1/A3,</w:t>
      </w:r>
      <w:r w:rsidR="006E4AC9">
        <w:rPr>
          <w:rFonts w:ascii="Arial" w:hAnsi="Arial" w:cs="Arial"/>
          <w:sz w:val="18"/>
          <w:szCs w:val="18"/>
        </w:rPr>
        <w:br/>
        <w:t xml:space="preserve">   </w:t>
      </w:r>
      <w:r w:rsidRPr="004B2582">
        <w:rPr>
          <w:rFonts w:ascii="Arial" w:hAnsi="Arial" w:cs="Arial"/>
          <w:sz w:val="18"/>
          <w:szCs w:val="18"/>
        </w:rPr>
        <w:t>ECLI:NL:RVS:2022:285.</w:t>
      </w:r>
    </w:p>
  </w:footnote>
  <w:footnote w:id="16">
    <w:p w14:paraId="7681A6E8" w14:textId="78CFF315"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AG Snijders d.d. 18 mei 2022, nr. 202100115/2/A2 en nr. 202006816/2/A2, ECLI:Nl:RVS:2022:1441.</w:t>
      </w:r>
    </w:p>
  </w:footnote>
  <w:footnote w:id="17">
    <w:p w14:paraId="66ED10D5" w14:textId="5CAD5D9F"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WFR 2022/183 S.M.H. Dusarduijn “</w:t>
      </w:r>
      <w:r w:rsidRPr="004B2582">
        <w:rPr>
          <w:rFonts w:ascii="Arial" w:hAnsi="Arial" w:cs="Arial"/>
          <w:i/>
          <w:iCs/>
          <w:sz w:val="18"/>
          <w:szCs w:val="18"/>
        </w:rPr>
        <w:t>Box 3 in het belastingplan 2023 hink-stap-sprong door de tijd</w:t>
      </w:r>
      <w:r w:rsidRPr="004B2582">
        <w:rPr>
          <w:rFonts w:ascii="Arial" w:hAnsi="Arial" w:cs="Arial"/>
          <w:sz w:val="18"/>
          <w:szCs w:val="18"/>
        </w:rPr>
        <w:t>”, p. 1167.</w:t>
      </w:r>
    </w:p>
  </w:footnote>
  <w:footnote w:id="18">
    <w:p w14:paraId="2FABB3A4" w14:textId="1924AC68"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Hoge Raad d.d 14 juni 2019, nr. 17/05606, ECLI:NL:HR:2019:816.</w:t>
      </w:r>
    </w:p>
  </w:footnote>
  <w:footnote w:id="19">
    <w:p w14:paraId="69176282" w14:textId="7A3019A8"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w:t>
      </w:r>
      <w:bookmarkStart w:id="2" w:name="_Hlk117610671"/>
      <w:r w:rsidRPr="004B2582">
        <w:rPr>
          <w:rFonts w:ascii="Arial" w:hAnsi="Arial" w:cs="Arial"/>
          <w:sz w:val="18"/>
          <w:szCs w:val="18"/>
        </w:rPr>
        <w:t>Zie advies landsadvocaat d.d. 27 januari 2022 inzake Artikel 13 EVRM en artikel 45aa sub b URIB p. 6.</w:t>
      </w:r>
    </w:p>
    <w:bookmarkEnd w:id="2"/>
  </w:footnote>
  <w:footnote w:id="20">
    <w:p w14:paraId="412AFD74" w14:textId="4B7BCC57"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00E94D31">
        <w:rPr>
          <w:rFonts w:ascii="Arial" w:hAnsi="Arial" w:cs="Arial"/>
          <w:sz w:val="18"/>
          <w:szCs w:val="18"/>
        </w:rPr>
        <w:t xml:space="preserve"> </w:t>
      </w:r>
      <w:r w:rsidRPr="004B2582">
        <w:rPr>
          <w:rFonts w:ascii="Arial" w:hAnsi="Arial" w:cs="Arial"/>
          <w:sz w:val="18"/>
          <w:szCs w:val="18"/>
        </w:rPr>
        <w:t>Zie Hof Amsterdam d.d. 14 maart 2019, nr. 18/00139, ECLI:NL:GHAMS:2019:972.</w:t>
      </w:r>
    </w:p>
  </w:footnote>
  <w:footnote w:id="21">
    <w:p w14:paraId="294A1805" w14:textId="675AF481"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Hoge Raad d.d. 29 november 2019, nr. 19/02386, ECLI:NL:HR:2019:1871.</w:t>
      </w:r>
    </w:p>
  </w:footnote>
  <w:footnote w:id="22">
    <w:p w14:paraId="1A88393B" w14:textId="73F58B38" w:rsidR="00753C02" w:rsidRPr="004B2582" w:rsidRDefault="00753C02" w:rsidP="00E94D31">
      <w:pPr>
        <w:pStyle w:val="Voetnoottekst"/>
        <w:tabs>
          <w:tab w:val="left" w:pos="284"/>
        </w:tabs>
        <w:spacing w:line="276" w:lineRule="auto"/>
        <w:ind w:left="170" w:hanging="170"/>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Rechtbank Noord-Nederland d.d. 19 oktober 2021, 21/1878 t/m 1881 en 1883, ECLI:NL:RBNNE:2021:4443.</w:t>
      </w:r>
    </w:p>
  </w:footnote>
  <w:footnote w:id="23">
    <w:p w14:paraId="770855DC" w14:textId="2DEAE4E5" w:rsidR="00753C02" w:rsidRPr="004B2582" w:rsidRDefault="00753C02" w:rsidP="003C6543">
      <w:pPr>
        <w:pStyle w:val="Voetnoottekst"/>
        <w:tabs>
          <w:tab w:val="left" w:pos="284"/>
        </w:tabs>
        <w:spacing w:line="276" w:lineRule="auto"/>
        <w:ind w:left="170" w:hanging="170"/>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Rechtbank Zeeland-West-Brabant d.d. 18 maart 2021, nr. BRE</w:t>
      </w:r>
      <w:r w:rsidR="002606DC">
        <w:rPr>
          <w:rFonts w:ascii="Arial" w:hAnsi="Arial" w:cs="Arial"/>
          <w:sz w:val="18"/>
          <w:szCs w:val="18"/>
        </w:rPr>
        <w:t xml:space="preserve"> </w:t>
      </w:r>
      <w:r w:rsidRPr="004B2582">
        <w:rPr>
          <w:rFonts w:ascii="Arial" w:hAnsi="Arial" w:cs="Arial"/>
          <w:sz w:val="18"/>
          <w:szCs w:val="18"/>
        </w:rPr>
        <w:t xml:space="preserve">20/5985-88, </w:t>
      </w:r>
      <w:r w:rsidR="00D37308">
        <w:rPr>
          <w:rFonts w:ascii="Arial" w:hAnsi="Arial" w:cs="Arial"/>
          <w:sz w:val="18"/>
          <w:szCs w:val="18"/>
        </w:rPr>
        <w:t>ECLI:NL:</w:t>
      </w:r>
      <w:r w:rsidR="00050C15">
        <w:rPr>
          <w:rFonts w:ascii="Arial" w:hAnsi="Arial" w:cs="Arial"/>
          <w:sz w:val="18"/>
          <w:szCs w:val="18"/>
        </w:rPr>
        <w:t>RB</w:t>
      </w:r>
      <w:r w:rsidR="000E5CC8">
        <w:rPr>
          <w:rFonts w:ascii="Arial" w:hAnsi="Arial" w:cs="Arial"/>
          <w:sz w:val="18"/>
          <w:szCs w:val="18"/>
        </w:rPr>
        <w:t>ZWB</w:t>
      </w:r>
      <w:r w:rsidR="00CE625B">
        <w:rPr>
          <w:rFonts w:ascii="Arial" w:hAnsi="Arial" w:cs="Arial"/>
          <w:sz w:val="18"/>
          <w:szCs w:val="18"/>
        </w:rPr>
        <w:t>:2021:</w:t>
      </w:r>
      <w:r w:rsidR="003C6543">
        <w:rPr>
          <w:rFonts w:ascii="Arial" w:hAnsi="Arial" w:cs="Arial"/>
          <w:sz w:val="18"/>
          <w:szCs w:val="18"/>
        </w:rPr>
        <w:t xml:space="preserve">1336, </w:t>
      </w:r>
      <w:r w:rsidRPr="004B2582">
        <w:rPr>
          <w:rFonts w:ascii="Arial" w:hAnsi="Arial" w:cs="Arial"/>
          <w:sz w:val="18"/>
          <w:szCs w:val="18"/>
        </w:rPr>
        <w:t>V-N 2021/44.18.4.</w:t>
      </w:r>
    </w:p>
  </w:footnote>
  <w:footnote w:id="24">
    <w:p w14:paraId="15D2D96D" w14:textId="6A1C3C29" w:rsidR="00753C02" w:rsidRPr="004B2582" w:rsidRDefault="00753C02" w:rsidP="004B2582">
      <w:pPr>
        <w:pStyle w:val="Voetnoottekst"/>
        <w:tabs>
          <w:tab w:val="left" w:pos="284"/>
        </w:tabs>
        <w:spacing w:line="276" w:lineRule="auto"/>
        <w:ind w:left="284" w:hanging="284"/>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WFR 2022/183 S.M.H. Dusarduijn, “</w:t>
      </w:r>
      <w:r w:rsidRPr="004B2582">
        <w:rPr>
          <w:rFonts w:ascii="Arial" w:hAnsi="Arial" w:cs="Arial"/>
          <w:i/>
          <w:iCs/>
          <w:sz w:val="18"/>
          <w:szCs w:val="18"/>
        </w:rPr>
        <w:t>Box 3 in het belastingplan 2023 hink-stap-sprong door de tijd</w:t>
      </w:r>
      <w:r w:rsidRPr="004B2582">
        <w:rPr>
          <w:rFonts w:ascii="Arial" w:hAnsi="Arial" w:cs="Arial"/>
          <w:sz w:val="18"/>
          <w:szCs w:val="18"/>
        </w:rPr>
        <w:t>”, p. 1168.</w:t>
      </w:r>
    </w:p>
  </w:footnote>
  <w:footnote w:id="25">
    <w:p w14:paraId="54EBF1DA" w14:textId="58B1FEBC" w:rsidR="00753C02" w:rsidRPr="004B2582" w:rsidRDefault="00753C02" w:rsidP="00084D7E">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WFR 2022/121 C. Overduin: “Zie daar de wijziging spelregels massaal bezwaar: parlement misleid en de</w:t>
      </w:r>
      <w:r w:rsidR="00084D7E">
        <w:rPr>
          <w:rFonts w:ascii="Arial" w:hAnsi="Arial" w:cs="Arial"/>
          <w:sz w:val="18"/>
          <w:szCs w:val="18"/>
        </w:rPr>
        <w:br/>
      </w:r>
      <w:r w:rsidRPr="004B2582">
        <w:rPr>
          <w:rFonts w:ascii="Arial" w:hAnsi="Arial" w:cs="Arial"/>
          <w:sz w:val="18"/>
          <w:szCs w:val="18"/>
        </w:rPr>
        <w:t xml:space="preserve"> </w:t>
      </w:r>
      <w:r w:rsidR="00084D7E">
        <w:rPr>
          <w:rFonts w:ascii="Arial" w:hAnsi="Arial" w:cs="Arial"/>
          <w:sz w:val="18"/>
          <w:szCs w:val="18"/>
        </w:rPr>
        <w:t xml:space="preserve">  </w:t>
      </w:r>
      <w:r w:rsidRPr="004B2582">
        <w:rPr>
          <w:rFonts w:ascii="Arial" w:hAnsi="Arial" w:cs="Arial"/>
          <w:sz w:val="18"/>
          <w:szCs w:val="18"/>
        </w:rPr>
        <w:t>burger de sigaar., p.778.</w:t>
      </w:r>
    </w:p>
  </w:footnote>
  <w:footnote w:id="26">
    <w:p w14:paraId="7AAA2E6E" w14:textId="03911AE1"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Besluit d.d. 26 juni 2015, BLBK2015/903M, Stcrt. 2015</w:t>
      </w:r>
      <w:r w:rsidR="001B48D6">
        <w:rPr>
          <w:rFonts w:ascii="Arial" w:hAnsi="Arial" w:cs="Arial"/>
          <w:sz w:val="18"/>
          <w:szCs w:val="18"/>
        </w:rPr>
        <w:t>, nr.</w:t>
      </w:r>
      <w:r w:rsidRPr="004B2582">
        <w:rPr>
          <w:rFonts w:ascii="Arial" w:hAnsi="Arial" w:cs="Arial"/>
          <w:sz w:val="18"/>
          <w:szCs w:val="18"/>
        </w:rPr>
        <w:t>18400.</w:t>
      </w:r>
    </w:p>
  </w:footnote>
  <w:footnote w:id="27">
    <w:p w14:paraId="6DC423ED" w14:textId="3CE81D3E"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ook WFR 2022/121 C. Overduin “</w:t>
      </w:r>
      <w:r w:rsidRPr="004B2582">
        <w:rPr>
          <w:rFonts w:ascii="Arial" w:hAnsi="Arial" w:cs="Arial"/>
          <w:i/>
          <w:iCs/>
          <w:sz w:val="18"/>
          <w:szCs w:val="18"/>
        </w:rPr>
        <w:t>Zie daar de wijziging spelregels massaal bezwaar: parlement misleid en</w:t>
      </w:r>
      <w:r w:rsidR="00084D7E">
        <w:rPr>
          <w:rFonts w:ascii="Arial" w:hAnsi="Arial" w:cs="Arial"/>
          <w:i/>
          <w:iCs/>
          <w:sz w:val="18"/>
          <w:szCs w:val="18"/>
        </w:rPr>
        <w:br/>
      </w:r>
      <w:r w:rsidRPr="004B2582">
        <w:rPr>
          <w:rFonts w:ascii="Arial" w:hAnsi="Arial" w:cs="Arial"/>
          <w:i/>
          <w:iCs/>
          <w:sz w:val="18"/>
          <w:szCs w:val="18"/>
        </w:rPr>
        <w:t xml:space="preserve"> </w:t>
      </w:r>
      <w:r w:rsidR="00084D7E">
        <w:rPr>
          <w:rFonts w:ascii="Arial" w:hAnsi="Arial" w:cs="Arial"/>
          <w:i/>
          <w:iCs/>
          <w:sz w:val="18"/>
          <w:szCs w:val="18"/>
        </w:rPr>
        <w:t xml:space="preserve">  </w:t>
      </w:r>
      <w:r w:rsidRPr="004B2582">
        <w:rPr>
          <w:rFonts w:ascii="Arial" w:hAnsi="Arial" w:cs="Arial"/>
          <w:i/>
          <w:iCs/>
          <w:sz w:val="18"/>
          <w:szCs w:val="18"/>
        </w:rPr>
        <w:t>de burger de sigaar</w:t>
      </w:r>
      <w:r w:rsidRPr="004B2582">
        <w:rPr>
          <w:rFonts w:ascii="Arial" w:hAnsi="Arial" w:cs="Arial"/>
          <w:sz w:val="18"/>
          <w:szCs w:val="18"/>
        </w:rPr>
        <w:t>”, p. 777.</w:t>
      </w:r>
    </w:p>
  </w:footnote>
  <w:footnote w:id="28">
    <w:p w14:paraId="18A31F94" w14:textId="786E1531" w:rsidR="00753C02" w:rsidRPr="004B2582" w:rsidRDefault="00753C02" w:rsidP="004B2582">
      <w:pPr>
        <w:pStyle w:val="Voetnoottekst"/>
        <w:tabs>
          <w:tab w:val="left" w:pos="284"/>
        </w:tabs>
        <w:spacing w:line="276" w:lineRule="auto"/>
        <w:rPr>
          <w:rFonts w:ascii="Arial" w:hAnsi="Arial" w:cs="Arial"/>
          <w:sz w:val="18"/>
          <w:szCs w:val="18"/>
        </w:rPr>
      </w:pPr>
      <w:r w:rsidRPr="004B2582">
        <w:rPr>
          <w:rStyle w:val="Voetnootmarkering"/>
          <w:rFonts w:ascii="Arial" w:hAnsi="Arial" w:cs="Arial"/>
          <w:sz w:val="18"/>
          <w:szCs w:val="18"/>
        </w:rPr>
        <w:footnoteRef/>
      </w:r>
      <w:r w:rsidRPr="004B2582">
        <w:rPr>
          <w:rFonts w:ascii="Arial" w:hAnsi="Arial" w:cs="Arial"/>
          <w:sz w:val="18"/>
          <w:szCs w:val="18"/>
        </w:rPr>
        <w:t xml:space="preserve"> Zie advies landsadvocaat d.d. 27 januari 2022 inzake Artikel 13 EVRM en artikel 45aa sub b URIB p. </w:t>
      </w:r>
      <w:r w:rsidR="001C257E">
        <w:rPr>
          <w:rFonts w:ascii="Arial" w:hAnsi="Arial" w:cs="Arial"/>
          <w:sz w:val="18"/>
          <w:szCs w:val="18"/>
        </w:rPr>
        <w:t>2</w:t>
      </w:r>
      <w:r w:rsidRPr="004B258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39011" w14:textId="77777777" w:rsidR="00160355" w:rsidRDefault="00160355">
    <w:pPr>
      <w:pStyle w:val="Koptekst"/>
    </w:pPr>
  </w:p>
  <w:p w14:paraId="42EAA6A8" w14:textId="77777777" w:rsidR="00160355" w:rsidRDefault="00160355">
    <w:pPr>
      <w:pStyle w:val="Koptekst"/>
    </w:pPr>
  </w:p>
  <w:p w14:paraId="3F0843A3" w14:textId="23FB416A" w:rsidR="007224B5" w:rsidRDefault="007224B5" w:rsidP="0016035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E1D"/>
    <w:multiLevelType w:val="hybridMultilevel"/>
    <w:tmpl w:val="98DCD998"/>
    <w:lvl w:ilvl="0" w:tplc="CAEA2D06">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C4D14"/>
    <w:multiLevelType w:val="hybridMultilevel"/>
    <w:tmpl w:val="5C5C94A8"/>
    <w:lvl w:ilvl="0" w:tplc="04130001">
      <w:start w:val="1"/>
      <w:numFmt w:val="bullet"/>
      <w:lvlText w:val=""/>
      <w:lvlJc w:val="left"/>
      <w:pPr>
        <w:ind w:left="2007" w:hanging="360"/>
      </w:pPr>
      <w:rPr>
        <w:rFonts w:ascii="Symbol" w:hAnsi="Symbol" w:hint="default"/>
      </w:rPr>
    </w:lvl>
    <w:lvl w:ilvl="1" w:tplc="04130003" w:tentative="1">
      <w:start w:val="1"/>
      <w:numFmt w:val="bullet"/>
      <w:lvlText w:val="o"/>
      <w:lvlJc w:val="left"/>
      <w:pPr>
        <w:ind w:left="2727" w:hanging="360"/>
      </w:pPr>
      <w:rPr>
        <w:rFonts w:ascii="Courier New" w:hAnsi="Courier New" w:cs="Courier New" w:hint="default"/>
      </w:rPr>
    </w:lvl>
    <w:lvl w:ilvl="2" w:tplc="04130005" w:tentative="1">
      <w:start w:val="1"/>
      <w:numFmt w:val="bullet"/>
      <w:lvlText w:val=""/>
      <w:lvlJc w:val="left"/>
      <w:pPr>
        <w:ind w:left="3447" w:hanging="360"/>
      </w:pPr>
      <w:rPr>
        <w:rFonts w:ascii="Wingdings" w:hAnsi="Wingdings" w:hint="default"/>
      </w:rPr>
    </w:lvl>
    <w:lvl w:ilvl="3" w:tplc="04130001" w:tentative="1">
      <w:start w:val="1"/>
      <w:numFmt w:val="bullet"/>
      <w:lvlText w:val=""/>
      <w:lvlJc w:val="left"/>
      <w:pPr>
        <w:ind w:left="4167" w:hanging="360"/>
      </w:pPr>
      <w:rPr>
        <w:rFonts w:ascii="Symbol" w:hAnsi="Symbol" w:hint="default"/>
      </w:rPr>
    </w:lvl>
    <w:lvl w:ilvl="4" w:tplc="04130003" w:tentative="1">
      <w:start w:val="1"/>
      <w:numFmt w:val="bullet"/>
      <w:lvlText w:val="o"/>
      <w:lvlJc w:val="left"/>
      <w:pPr>
        <w:ind w:left="4887" w:hanging="360"/>
      </w:pPr>
      <w:rPr>
        <w:rFonts w:ascii="Courier New" w:hAnsi="Courier New" w:cs="Courier New" w:hint="default"/>
      </w:rPr>
    </w:lvl>
    <w:lvl w:ilvl="5" w:tplc="04130005" w:tentative="1">
      <w:start w:val="1"/>
      <w:numFmt w:val="bullet"/>
      <w:lvlText w:val=""/>
      <w:lvlJc w:val="left"/>
      <w:pPr>
        <w:ind w:left="5607" w:hanging="360"/>
      </w:pPr>
      <w:rPr>
        <w:rFonts w:ascii="Wingdings" w:hAnsi="Wingdings" w:hint="default"/>
      </w:rPr>
    </w:lvl>
    <w:lvl w:ilvl="6" w:tplc="04130001" w:tentative="1">
      <w:start w:val="1"/>
      <w:numFmt w:val="bullet"/>
      <w:lvlText w:val=""/>
      <w:lvlJc w:val="left"/>
      <w:pPr>
        <w:ind w:left="6327" w:hanging="360"/>
      </w:pPr>
      <w:rPr>
        <w:rFonts w:ascii="Symbol" w:hAnsi="Symbol" w:hint="default"/>
      </w:rPr>
    </w:lvl>
    <w:lvl w:ilvl="7" w:tplc="04130003" w:tentative="1">
      <w:start w:val="1"/>
      <w:numFmt w:val="bullet"/>
      <w:lvlText w:val="o"/>
      <w:lvlJc w:val="left"/>
      <w:pPr>
        <w:ind w:left="7047" w:hanging="360"/>
      </w:pPr>
      <w:rPr>
        <w:rFonts w:ascii="Courier New" w:hAnsi="Courier New" w:cs="Courier New" w:hint="default"/>
      </w:rPr>
    </w:lvl>
    <w:lvl w:ilvl="8" w:tplc="04130005" w:tentative="1">
      <w:start w:val="1"/>
      <w:numFmt w:val="bullet"/>
      <w:lvlText w:val=""/>
      <w:lvlJc w:val="left"/>
      <w:pPr>
        <w:ind w:left="7767" w:hanging="360"/>
      </w:pPr>
      <w:rPr>
        <w:rFonts w:ascii="Wingdings" w:hAnsi="Wingdings" w:hint="default"/>
      </w:rPr>
    </w:lvl>
  </w:abstractNum>
  <w:abstractNum w:abstractNumId="2" w15:restartNumberingAfterBreak="0">
    <w:nsid w:val="11F10268"/>
    <w:multiLevelType w:val="hybridMultilevel"/>
    <w:tmpl w:val="9B84C3E2"/>
    <w:lvl w:ilvl="0" w:tplc="04130001">
      <w:start w:val="1"/>
      <w:numFmt w:val="bullet"/>
      <w:lvlText w:val=""/>
      <w:lvlJc w:val="left"/>
      <w:pPr>
        <w:ind w:left="1713" w:hanging="360"/>
      </w:pPr>
      <w:rPr>
        <w:rFonts w:ascii="Symbol" w:hAnsi="Symbol" w:hint="default"/>
      </w:rPr>
    </w:lvl>
    <w:lvl w:ilvl="1" w:tplc="04130003">
      <w:start w:val="1"/>
      <w:numFmt w:val="bullet"/>
      <w:lvlText w:val="o"/>
      <w:lvlJc w:val="left"/>
      <w:pPr>
        <w:ind w:left="2433" w:hanging="360"/>
      </w:pPr>
      <w:rPr>
        <w:rFonts w:ascii="Courier New" w:hAnsi="Courier New" w:cs="Courier New" w:hint="default"/>
      </w:rPr>
    </w:lvl>
    <w:lvl w:ilvl="2" w:tplc="04130005" w:tentative="1">
      <w:start w:val="1"/>
      <w:numFmt w:val="bullet"/>
      <w:lvlText w:val=""/>
      <w:lvlJc w:val="left"/>
      <w:pPr>
        <w:ind w:left="3153" w:hanging="360"/>
      </w:pPr>
      <w:rPr>
        <w:rFonts w:ascii="Wingdings" w:hAnsi="Wingdings" w:hint="default"/>
      </w:rPr>
    </w:lvl>
    <w:lvl w:ilvl="3" w:tplc="04130001" w:tentative="1">
      <w:start w:val="1"/>
      <w:numFmt w:val="bullet"/>
      <w:lvlText w:val=""/>
      <w:lvlJc w:val="left"/>
      <w:pPr>
        <w:ind w:left="3873" w:hanging="360"/>
      </w:pPr>
      <w:rPr>
        <w:rFonts w:ascii="Symbol" w:hAnsi="Symbol" w:hint="default"/>
      </w:rPr>
    </w:lvl>
    <w:lvl w:ilvl="4" w:tplc="04130003" w:tentative="1">
      <w:start w:val="1"/>
      <w:numFmt w:val="bullet"/>
      <w:lvlText w:val="o"/>
      <w:lvlJc w:val="left"/>
      <w:pPr>
        <w:ind w:left="4593" w:hanging="360"/>
      </w:pPr>
      <w:rPr>
        <w:rFonts w:ascii="Courier New" w:hAnsi="Courier New" w:cs="Courier New" w:hint="default"/>
      </w:rPr>
    </w:lvl>
    <w:lvl w:ilvl="5" w:tplc="04130005" w:tentative="1">
      <w:start w:val="1"/>
      <w:numFmt w:val="bullet"/>
      <w:lvlText w:val=""/>
      <w:lvlJc w:val="left"/>
      <w:pPr>
        <w:ind w:left="5313" w:hanging="360"/>
      </w:pPr>
      <w:rPr>
        <w:rFonts w:ascii="Wingdings" w:hAnsi="Wingdings" w:hint="default"/>
      </w:rPr>
    </w:lvl>
    <w:lvl w:ilvl="6" w:tplc="04130001" w:tentative="1">
      <w:start w:val="1"/>
      <w:numFmt w:val="bullet"/>
      <w:lvlText w:val=""/>
      <w:lvlJc w:val="left"/>
      <w:pPr>
        <w:ind w:left="6033" w:hanging="360"/>
      </w:pPr>
      <w:rPr>
        <w:rFonts w:ascii="Symbol" w:hAnsi="Symbol" w:hint="default"/>
      </w:rPr>
    </w:lvl>
    <w:lvl w:ilvl="7" w:tplc="04130003" w:tentative="1">
      <w:start w:val="1"/>
      <w:numFmt w:val="bullet"/>
      <w:lvlText w:val="o"/>
      <w:lvlJc w:val="left"/>
      <w:pPr>
        <w:ind w:left="6753" w:hanging="360"/>
      </w:pPr>
      <w:rPr>
        <w:rFonts w:ascii="Courier New" w:hAnsi="Courier New" w:cs="Courier New" w:hint="default"/>
      </w:rPr>
    </w:lvl>
    <w:lvl w:ilvl="8" w:tplc="04130005" w:tentative="1">
      <w:start w:val="1"/>
      <w:numFmt w:val="bullet"/>
      <w:lvlText w:val=""/>
      <w:lvlJc w:val="left"/>
      <w:pPr>
        <w:ind w:left="7473" w:hanging="360"/>
      </w:pPr>
      <w:rPr>
        <w:rFonts w:ascii="Wingdings" w:hAnsi="Wingdings" w:hint="default"/>
      </w:rPr>
    </w:lvl>
  </w:abstractNum>
  <w:abstractNum w:abstractNumId="3" w15:restartNumberingAfterBreak="0">
    <w:nsid w:val="1A4170B7"/>
    <w:multiLevelType w:val="hybridMultilevel"/>
    <w:tmpl w:val="F6E8DF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A81C7D"/>
    <w:multiLevelType w:val="hybridMultilevel"/>
    <w:tmpl w:val="CDBA104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40F29"/>
    <w:multiLevelType w:val="hybridMultilevel"/>
    <w:tmpl w:val="F55EDF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02A116D"/>
    <w:multiLevelType w:val="multilevel"/>
    <w:tmpl w:val="8174B27C"/>
    <w:lvl w:ilvl="0">
      <w:start w:val="1"/>
      <w:numFmt w:val="decimal"/>
      <w:lvlText w:val="%1."/>
      <w:lvlJc w:val="left"/>
      <w:pPr>
        <w:ind w:left="1287" w:hanging="360"/>
      </w:pPr>
    </w:lvl>
    <w:lvl w:ilvl="1">
      <w:start w:val="1"/>
      <w:numFmt w:val="decimal"/>
      <w:isLgl/>
      <w:lvlText w:val="%1.%2"/>
      <w:lvlJc w:val="left"/>
      <w:pPr>
        <w:ind w:left="1287" w:hanging="360"/>
      </w:pPr>
      <w:rPr>
        <w:rFonts w:hint="default"/>
        <w:i w:val="0"/>
        <w:iCs w:val="0"/>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7" w15:restartNumberingAfterBreak="0">
    <w:nsid w:val="574413DB"/>
    <w:multiLevelType w:val="hybridMultilevel"/>
    <w:tmpl w:val="E6829218"/>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8" w15:restartNumberingAfterBreak="0">
    <w:nsid w:val="5EAC326A"/>
    <w:multiLevelType w:val="hybridMultilevel"/>
    <w:tmpl w:val="C7BE5CC0"/>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625C8"/>
    <w:multiLevelType w:val="hybridMultilevel"/>
    <w:tmpl w:val="5A2A5312"/>
    <w:lvl w:ilvl="0" w:tplc="04130001">
      <w:start w:val="1"/>
      <w:numFmt w:val="bullet"/>
      <w:lvlText w:val=""/>
      <w:lvlJc w:val="left"/>
      <w:pPr>
        <w:ind w:left="1920"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0" w15:restartNumberingAfterBreak="0">
    <w:nsid w:val="692926A4"/>
    <w:multiLevelType w:val="hybridMultilevel"/>
    <w:tmpl w:val="11FA21D4"/>
    <w:lvl w:ilvl="0" w:tplc="04130001">
      <w:start w:val="1"/>
      <w:numFmt w:val="bullet"/>
      <w:lvlText w:val=""/>
      <w:lvlJc w:val="left"/>
      <w:pPr>
        <w:ind w:left="1903" w:hanging="360"/>
      </w:pPr>
      <w:rPr>
        <w:rFonts w:ascii="Symbol" w:hAnsi="Symbol" w:hint="default"/>
      </w:rPr>
    </w:lvl>
    <w:lvl w:ilvl="1" w:tplc="04130003" w:tentative="1">
      <w:start w:val="1"/>
      <w:numFmt w:val="bullet"/>
      <w:lvlText w:val="o"/>
      <w:lvlJc w:val="left"/>
      <w:pPr>
        <w:ind w:left="2623" w:hanging="360"/>
      </w:pPr>
      <w:rPr>
        <w:rFonts w:ascii="Courier New" w:hAnsi="Courier New" w:cs="Courier New" w:hint="default"/>
      </w:rPr>
    </w:lvl>
    <w:lvl w:ilvl="2" w:tplc="04130005" w:tentative="1">
      <w:start w:val="1"/>
      <w:numFmt w:val="bullet"/>
      <w:lvlText w:val=""/>
      <w:lvlJc w:val="left"/>
      <w:pPr>
        <w:ind w:left="3343" w:hanging="360"/>
      </w:pPr>
      <w:rPr>
        <w:rFonts w:ascii="Wingdings" w:hAnsi="Wingdings" w:hint="default"/>
      </w:rPr>
    </w:lvl>
    <w:lvl w:ilvl="3" w:tplc="04130001" w:tentative="1">
      <w:start w:val="1"/>
      <w:numFmt w:val="bullet"/>
      <w:lvlText w:val=""/>
      <w:lvlJc w:val="left"/>
      <w:pPr>
        <w:ind w:left="4063" w:hanging="360"/>
      </w:pPr>
      <w:rPr>
        <w:rFonts w:ascii="Symbol" w:hAnsi="Symbol" w:hint="default"/>
      </w:rPr>
    </w:lvl>
    <w:lvl w:ilvl="4" w:tplc="04130003" w:tentative="1">
      <w:start w:val="1"/>
      <w:numFmt w:val="bullet"/>
      <w:lvlText w:val="o"/>
      <w:lvlJc w:val="left"/>
      <w:pPr>
        <w:ind w:left="4783" w:hanging="360"/>
      </w:pPr>
      <w:rPr>
        <w:rFonts w:ascii="Courier New" w:hAnsi="Courier New" w:cs="Courier New" w:hint="default"/>
      </w:rPr>
    </w:lvl>
    <w:lvl w:ilvl="5" w:tplc="04130005" w:tentative="1">
      <w:start w:val="1"/>
      <w:numFmt w:val="bullet"/>
      <w:lvlText w:val=""/>
      <w:lvlJc w:val="left"/>
      <w:pPr>
        <w:ind w:left="5503" w:hanging="360"/>
      </w:pPr>
      <w:rPr>
        <w:rFonts w:ascii="Wingdings" w:hAnsi="Wingdings" w:hint="default"/>
      </w:rPr>
    </w:lvl>
    <w:lvl w:ilvl="6" w:tplc="04130001" w:tentative="1">
      <w:start w:val="1"/>
      <w:numFmt w:val="bullet"/>
      <w:lvlText w:val=""/>
      <w:lvlJc w:val="left"/>
      <w:pPr>
        <w:ind w:left="6223" w:hanging="360"/>
      </w:pPr>
      <w:rPr>
        <w:rFonts w:ascii="Symbol" w:hAnsi="Symbol" w:hint="default"/>
      </w:rPr>
    </w:lvl>
    <w:lvl w:ilvl="7" w:tplc="04130003" w:tentative="1">
      <w:start w:val="1"/>
      <w:numFmt w:val="bullet"/>
      <w:lvlText w:val="o"/>
      <w:lvlJc w:val="left"/>
      <w:pPr>
        <w:ind w:left="6943" w:hanging="360"/>
      </w:pPr>
      <w:rPr>
        <w:rFonts w:ascii="Courier New" w:hAnsi="Courier New" w:cs="Courier New" w:hint="default"/>
      </w:rPr>
    </w:lvl>
    <w:lvl w:ilvl="8" w:tplc="04130005" w:tentative="1">
      <w:start w:val="1"/>
      <w:numFmt w:val="bullet"/>
      <w:lvlText w:val=""/>
      <w:lvlJc w:val="left"/>
      <w:pPr>
        <w:ind w:left="7663" w:hanging="360"/>
      </w:pPr>
      <w:rPr>
        <w:rFonts w:ascii="Wingdings" w:hAnsi="Wingdings" w:hint="default"/>
      </w:rPr>
    </w:lvl>
  </w:abstractNum>
  <w:abstractNum w:abstractNumId="11" w15:restartNumberingAfterBreak="0">
    <w:nsid w:val="6D191AE1"/>
    <w:multiLevelType w:val="hybridMultilevel"/>
    <w:tmpl w:val="15C44FFA"/>
    <w:lvl w:ilvl="0" w:tplc="0413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num w:numId="1" w16cid:durableId="1979456667">
    <w:abstractNumId w:val="3"/>
  </w:num>
  <w:num w:numId="2" w16cid:durableId="1114522726">
    <w:abstractNumId w:val="4"/>
  </w:num>
  <w:num w:numId="3" w16cid:durableId="1405951136">
    <w:abstractNumId w:val="8"/>
  </w:num>
  <w:num w:numId="4" w16cid:durableId="1347977048">
    <w:abstractNumId w:val="9"/>
  </w:num>
  <w:num w:numId="5" w16cid:durableId="786969487">
    <w:abstractNumId w:val="6"/>
  </w:num>
  <w:num w:numId="6" w16cid:durableId="908732058">
    <w:abstractNumId w:val="1"/>
  </w:num>
  <w:num w:numId="7" w16cid:durableId="252518140">
    <w:abstractNumId w:val="5"/>
  </w:num>
  <w:num w:numId="8" w16cid:durableId="1683823530">
    <w:abstractNumId w:val="2"/>
  </w:num>
  <w:num w:numId="9" w16cid:durableId="143013108">
    <w:abstractNumId w:val="7"/>
  </w:num>
  <w:num w:numId="10" w16cid:durableId="1095398341">
    <w:abstractNumId w:val="10"/>
  </w:num>
  <w:num w:numId="11" w16cid:durableId="471290122">
    <w:abstractNumId w:val="11"/>
  </w:num>
  <w:num w:numId="12" w16cid:durableId="1108810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1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13"/>
    <w:rsid w:val="00005665"/>
    <w:rsid w:val="00011499"/>
    <w:rsid w:val="00012EDA"/>
    <w:rsid w:val="00015C68"/>
    <w:rsid w:val="00016AB4"/>
    <w:rsid w:val="00022459"/>
    <w:rsid w:val="00023BA2"/>
    <w:rsid w:val="000248BA"/>
    <w:rsid w:val="0002492E"/>
    <w:rsid w:val="00027401"/>
    <w:rsid w:val="000302E6"/>
    <w:rsid w:val="00036F55"/>
    <w:rsid w:val="00040A0A"/>
    <w:rsid w:val="0004227E"/>
    <w:rsid w:val="00045F7F"/>
    <w:rsid w:val="00050C15"/>
    <w:rsid w:val="00051447"/>
    <w:rsid w:val="00052C08"/>
    <w:rsid w:val="000717A4"/>
    <w:rsid w:val="00080B06"/>
    <w:rsid w:val="0008371C"/>
    <w:rsid w:val="00084D7E"/>
    <w:rsid w:val="0008582B"/>
    <w:rsid w:val="00092139"/>
    <w:rsid w:val="00092D31"/>
    <w:rsid w:val="000A219B"/>
    <w:rsid w:val="000A2686"/>
    <w:rsid w:val="000B1A59"/>
    <w:rsid w:val="000C073B"/>
    <w:rsid w:val="000C7B8C"/>
    <w:rsid w:val="000D0E33"/>
    <w:rsid w:val="000D260D"/>
    <w:rsid w:val="000D2EBA"/>
    <w:rsid w:val="000E4C02"/>
    <w:rsid w:val="000E5CC8"/>
    <w:rsid w:val="000E6643"/>
    <w:rsid w:val="000E7626"/>
    <w:rsid w:val="000F5107"/>
    <w:rsid w:val="00100D33"/>
    <w:rsid w:val="00102995"/>
    <w:rsid w:val="00112D91"/>
    <w:rsid w:val="00117392"/>
    <w:rsid w:val="001206BC"/>
    <w:rsid w:val="0012570D"/>
    <w:rsid w:val="001320E5"/>
    <w:rsid w:val="00133C53"/>
    <w:rsid w:val="00136D27"/>
    <w:rsid w:val="00136EE9"/>
    <w:rsid w:val="00145A07"/>
    <w:rsid w:val="00146932"/>
    <w:rsid w:val="00152A25"/>
    <w:rsid w:val="00157F5D"/>
    <w:rsid w:val="00160355"/>
    <w:rsid w:val="00181EE5"/>
    <w:rsid w:val="001959AD"/>
    <w:rsid w:val="001B147D"/>
    <w:rsid w:val="001B1B8B"/>
    <w:rsid w:val="001B48D6"/>
    <w:rsid w:val="001C0EF0"/>
    <w:rsid w:val="001C257E"/>
    <w:rsid w:val="001C41C9"/>
    <w:rsid w:val="001C5878"/>
    <w:rsid w:val="001D7631"/>
    <w:rsid w:val="001D7B5A"/>
    <w:rsid w:val="001E1B92"/>
    <w:rsid w:val="001E7748"/>
    <w:rsid w:val="001F0093"/>
    <w:rsid w:val="001F5371"/>
    <w:rsid w:val="001F7F21"/>
    <w:rsid w:val="002055C6"/>
    <w:rsid w:val="00206EE2"/>
    <w:rsid w:val="00210C71"/>
    <w:rsid w:val="00216C48"/>
    <w:rsid w:val="00225990"/>
    <w:rsid w:val="0023040D"/>
    <w:rsid w:val="002317BD"/>
    <w:rsid w:val="00237E6B"/>
    <w:rsid w:val="0025243C"/>
    <w:rsid w:val="00252825"/>
    <w:rsid w:val="00256058"/>
    <w:rsid w:val="002606DC"/>
    <w:rsid w:val="0026625F"/>
    <w:rsid w:val="00267243"/>
    <w:rsid w:val="00270F0B"/>
    <w:rsid w:val="0027304D"/>
    <w:rsid w:val="002758FA"/>
    <w:rsid w:val="002814E0"/>
    <w:rsid w:val="00284E9C"/>
    <w:rsid w:val="00290D5F"/>
    <w:rsid w:val="0029561F"/>
    <w:rsid w:val="00297174"/>
    <w:rsid w:val="00297CEC"/>
    <w:rsid w:val="002A0324"/>
    <w:rsid w:val="002B1A77"/>
    <w:rsid w:val="002B3F47"/>
    <w:rsid w:val="002C1396"/>
    <w:rsid w:val="002C3234"/>
    <w:rsid w:val="002C7052"/>
    <w:rsid w:val="002D03A3"/>
    <w:rsid w:val="002E111F"/>
    <w:rsid w:val="002E17FD"/>
    <w:rsid w:val="002E46AD"/>
    <w:rsid w:val="002E72B9"/>
    <w:rsid w:val="002F243A"/>
    <w:rsid w:val="002F4F37"/>
    <w:rsid w:val="002F72FC"/>
    <w:rsid w:val="00307220"/>
    <w:rsid w:val="00324972"/>
    <w:rsid w:val="00325214"/>
    <w:rsid w:val="003268D8"/>
    <w:rsid w:val="00326FD8"/>
    <w:rsid w:val="00327DDB"/>
    <w:rsid w:val="00330C01"/>
    <w:rsid w:val="00352503"/>
    <w:rsid w:val="00354887"/>
    <w:rsid w:val="00361857"/>
    <w:rsid w:val="00362133"/>
    <w:rsid w:val="003623F0"/>
    <w:rsid w:val="00371D40"/>
    <w:rsid w:val="003752CF"/>
    <w:rsid w:val="00384067"/>
    <w:rsid w:val="003A0431"/>
    <w:rsid w:val="003A068A"/>
    <w:rsid w:val="003A1F61"/>
    <w:rsid w:val="003A4E38"/>
    <w:rsid w:val="003A5FD0"/>
    <w:rsid w:val="003B0D72"/>
    <w:rsid w:val="003B3E07"/>
    <w:rsid w:val="003B45D9"/>
    <w:rsid w:val="003C2E69"/>
    <w:rsid w:val="003C40B4"/>
    <w:rsid w:val="003C5060"/>
    <w:rsid w:val="003C6002"/>
    <w:rsid w:val="003C6543"/>
    <w:rsid w:val="003D000F"/>
    <w:rsid w:val="003D21A1"/>
    <w:rsid w:val="003D74C0"/>
    <w:rsid w:val="003D7938"/>
    <w:rsid w:val="003E1FDB"/>
    <w:rsid w:val="003E581E"/>
    <w:rsid w:val="003F5C05"/>
    <w:rsid w:val="003F5EB2"/>
    <w:rsid w:val="003F7E91"/>
    <w:rsid w:val="004003CD"/>
    <w:rsid w:val="004012FB"/>
    <w:rsid w:val="00406DEE"/>
    <w:rsid w:val="00412E4A"/>
    <w:rsid w:val="00413800"/>
    <w:rsid w:val="00415BD8"/>
    <w:rsid w:val="00416988"/>
    <w:rsid w:val="00416C65"/>
    <w:rsid w:val="0042373D"/>
    <w:rsid w:val="00426146"/>
    <w:rsid w:val="00426E9D"/>
    <w:rsid w:val="00432120"/>
    <w:rsid w:val="00432309"/>
    <w:rsid w:val="0043315A"/>
    <w:rsid w:val="00436EE8"/>
    <w:rsid w:val="00440290"/>
    <w:rsid w:val="00441415"/>
    <w:rsid w:val="004427D6"/>
    <w:rsid w:val="0044418E"/>
    <w:rsid w:val="00451CE1"/>
    <w:rsid w:val="00456A25"/>
    <w:rsid w:val="0046766E"/>
    <w:rsid w:val="00472076"/>
    <w:rsid w:val="004742A8"/>
    <w:rsid w:val="00476B12"/>
    <w:rsid w:val="0048289D"/>
    <w:rsid w:val="00482B20"/>
    <w:rsid w:val="00485528"/>
    <w:rsid w:val="00492523"/>
    <w:rsid w:val="004947E4"/>
    <w:rsid w:val="004A2A83"/>
    <w:rsid w:val="004A44F5"/>
    <w:rsid w:val="004B1844"/>
    <w:rsid w:val="004B2582"/>
    <w:rsid w:val="004B38A7"/>
    <w:rsid w:val="004B4DDD"/>
    <w:rsid w:val="004B70C0"/>
    <w:rsid w:val="004C190E"/>
    <w:rsid w:val="004D3BBE"/>
    <w:rsid w:val="004D7BDD"/>
    <w:rsid w:val="004E10B9"/>
    <w:rsid w:val="004E1BD9"/>
    <w:rsid w:val="004E1C39"/>
    <w:rsid w:val="004E6918"/>
    <w:rsid w:val="004F1C4D"/>
    <w:rsid w:val="004F2BCE"/>
    <w:rsid w:val="00501238"/>
    <w:rsid w:val="00506EDD"/>
    <w:rsid w:val="00510AED"/>
    <w:rsid w:val="00512EE7"/>
    <w:rsid w:val="005140D8"/>
    <w:rsid w:val="005177DD"/>
    <w:rsid w:val="005209A3"/>
    <w:rsid w:val="00530F4B"/>
    <w:rsid w:val="0053378B"/>
    <w:rsid w:val="00540192"/>
    <w:rsid w:val="00543F29"/>
    <w:rsid w:val="00544DBC"/>
    <w:rsid w:val="00545DDF"/>
    <w:rsid w:val="005476EF"/>
    <w:rsid w:val="005478EE"/>
    <w:rsid w:val="00553D8A"/>
    <w:rsid w:val="0056049C"/>
    <w:rsid w:val="00561152"/>
    <w:rsid w:val="0056274D"/>
    <w:rsid w:val="005668A8"/>
    <w:rsid w:val="005706A7"/>
    <w:rsid w:val="00580843"/>
    <w:rsid w:val="00590200"/>
    <w:rsid w:val="005942BA"/>
    <w:rsid w:val="005A1188"/>
    <w:rsid w:val="005A2FEB"/>
    <w:rsid w:val="005A5FD3"/>
    <w:rsid w:val="005A7DB2"/>
    <w:rsid w:val="005B142D"/>
    <w:rsid w:val="005B176C"/>
    <w:rsid w:val="005B789F"/>
    <w:rsid w:val="005C21CA"/>
    <w:rsid w:val="005C3AF0"/>
    <w:rsid w:val="005D045A"/>
    <w:rsid w:val="005D05D5"/>
    <w:rsid w:val="005D0DAF"/>
    <w:rsid w:val="005D4E2B"/>
    <w:rsid w:val="005D799C"/>
    <w:rsid w:val="005F02D7"/>
    <w:rsid w:val="005F2F3B"/>
    <w:rsid w:val="006124CC"/>
    <w:rsid w:val="0061355D"/>
    <w:rsid w:val="006144C0"/>
    <w:rsid w:val="00615A2A"/>
    <w:rsid w:val="006330AE"/>
    <w:rsid w:val="0063440A"/>
    <w:rsid w:val="00647996"/>
    <w:rsid w:val="0065213B"/>
    <w:rsid w:val="0065227E"/>
    <w:rsid w:val="00652E4D"/>
    <w:rsid w:val="00654080"/>
    <w:rsid w:val="00654CAF"/>
    <w:rsid w:val="00656996"/>
    <w:rsid w:val="00661116"/>
    <w:rsid w:val="0066420B"/>
    <w:rsid w:val="006651E0"/>
    <w:rsid w:val="006753DD"/>
    <w:rsid w:val="006762B0"/>
    <w:rsid w:val="00680173"/>
    <w:rsid w:val="006850A1"/>
    <w:rsid w:val="00687339"/>
    <w:rsid w:val="00690BCC"/>
    <w:rsid w:val="0069693F"/>
    <w:rsid w:val="00697EBB"/>
    <w:rsid w:val="006A530A"/>
    <w:rsid w:val="006A5EE0"/>
    <w:rsid w:val="006A61B7"/>
    <w:rsid w:val="006B5D9D"/>
    <w:rsid w:val="006B6417"/>
    <w:rsid w:val="006C5F4E"/>
    <w:rsid w:val="006D212A"/>
    <w:rsid w:val="006D742A"/>
    <w:rsid w:val="006E3518"/>
    <w:rsid w:val="006E4AC9"/>
    <w:rsid w:val="006E56E0"/>
    <w:rsid w:val="006E7D68"/>
    <w:rsid w:val="006F1874"/>
    <w:rsid w:val="006F3C58"/>
    <w:rsid w:val="00704CEF"/>
    <w:rsid w:val="0070611B"/>
    <w:rsid w:val="00711D57"/>
    <w:rsid w:val="00712137"/>
    <w:rsid w:val="00713D1A"/>
    <w:rsid w:val="007153D7"/>
    <w:rsid w:val="007162CE"/>
    <w:rsid w:val="007224B5"/>
    <w:rsid w:val="00723832"/>
    <w:rsid w:val="00723F45"/>
    <w:rsid w:val="00727607"/>
    <w:rsid w:val="0073011D"/>
    <w:rsid w:val="00732862"/>
    <w:rsid w:val="00733827"/>
    <w:rsid w:val="00740544"/>
    <w:rsid w:val="00744CA3"/>
    <w:rsid w:val="0074693B"/>
    <w:rsid w:val="00752064"/>
    <w:rsid w:val="007536D4"/>
    <w:rsid w:val="00753C02"/>
    <w:rsid w:val="00764E0A"/>
    <w:rsid w:val="00766049"/>
    <w:rsid w:val="00767284"/>
    <w:rsid w:val="00776ED9"/>
    <w:rsid w:val="00777302"/>
    <w:rsid w:val="00785B2C"/>
    <w:rsid w:val="00786C71"/>
    <w:rsid w:val="00792301"/>
    <w:rsid w:val="007A2EAB"/>
    <w:rsid w:val="007A3E6C"/>
    <w:rsid w:val="007A4142"/>
    <w:rsid w:val="007A6121"/>
    <w:rsid w:val="007B223B"/>
    <w:rsid w:val="007B3F9A"/>
    <w:rsid w:val="007B6264"/>
    <w:rsid w:val="007B6D28"/>
    <w:rsid w:val="007C1C57"/>
    <w:rsid w:val="007C6302"/>
    <w:rsid w:val="007D1C13"/>
    <w:rsid w:val="007D4392"/>
    <w:rsid w:val="007D64E2"/>
    <w:rsid w:val="007E0C7A"/>
    <w:rsid w:val="007E6A25"/>
    <w:rsid w:val="007F7433"/>
    <w:rsid w:val="0080386D"/>
    <w:rsid w:val="00807CAF"/>
    <w:rsid w:val="00811265"/>
    <w:rsid w:val="0081311F"/>
    <w:rsid w:val="00815580"/>
    <w:rsid w:val="00817992"/>
    <w:rsid w:val="00817D18"/>
    <w:rsid w:val="00820A76"/>
    <w:rsid w:val="008303A0"/>
    <w:rsid w:val="00833029"/>
    <w:rsid w:val="00834280"/>
    <w:rsid w:val="00845D12"/>
    <w:rsid w:val="00846AB9"/>
    <w:rsid w:val="0085027A"/>
    <w:rsid w:val="00851FC3"/>
    <w:rsid w:val="0086054F"/>
    <w:rsid w:val="00865E79"/>
    <w:rsid w:val="00874A30"/>
    <w:rsid w:val="00877829"/>
    <w:rsid w:val="00887076"/>
    <w:rsid w:val="00892058"/>
    <w:rsid w:val="00895AA3"/>
    <w:rsid w:val="008A5484"/>
    <w:rsid w:val="008B1620"/>
    <w:rsid w:val="008B3523"/>
    <w:rsid w:val="008C5F0F"/>
    <w:rsid w:val="008C6A7F"/>
    <w:rsid w:val="008D24D9"/>
    <w:rsid w:val="008E204F"/>
    <w:rsid w:val="008E4B8E"/>
    <w:rsid w:val="008F5C74"/>
    <w:rsid w:val="008F69F8"/>
    <w:rsid w:val="00901243"/>
    <w:rsid w:val="009017AA"/>
    <w:rsid w:val="00917B06"/>
    <w:rsid w:val="009250CD"/>
    <w:rsid w:val="00926847"/>
    <w:rsid w:val="00926BE9"/>
    <w:rsid w:val="00933F8E"/>
    <w:rsid w:val="00944A74"/>
    <w:rsid w:val="0094553A"/>
    <w:rsid w:val="00952DC1"/>
    <w:rsid w:val="009549EC"/>
    <w:rsid w:val="00956C9D"/>
    <w:rsid w:val="00956E4F"/>
    <w:rsid w:val="00962A7B"/>
    <w:rsid w:val="00963EAD"/>
    <w:rsid w:val="00973421"/>
    <w:rsid w:val="009853EB"/>
    <w:rsid w:val="009942D7"/>
    <w:rsid w:val="009A30F3"/>
    <w:rsid w:val="009A38B0"/>
    <w:rsid w:val="009B65F1"/>
    <w:rsid w:val="009C103D"/>
    <w:rsid w:val="009C5842"/>
    <w:rsid w:val="009C67E7"/>
    <w:rsid w:val="009D4785"/>
    <w:rsid w:val="009E5019"/>
    <w:rsid w:val="009E7384"/>
    <w:rsid w:val="009E76A6"/>
    <w:rsid w:val="00A1330A"/>
    <w:rsid w:val="00A133BE"/>
    <w:rsid w:val="00A1484B"/>
    <w:rsid w:val="00A14A89"/>
    <w:rsid w:val="00A170F2"/>
    <w:rsid w:val="00A20243"/>
    <w:rsid w:val="00A206B2"/>
    <w:rsid w:val="00A24E0D"/>
    <w:rsid w:val="00A25DF1"/>
    <w:rsid w:val="00A26AF2"/>
    <w:rsid w:val="00A278CD"/>
    <w:rsid w:val="00A32093"/>
    <w:rsid w:val="00A32195"/>
    <w:rsid w:val="00A33B27"/>
    <w:rsid w:val="00A36515"/>
    <w:rsid w:val="00A43BDE"/>
    <w:rsid w:val="00A47C0C"/>
    <w:rsid w:val="00A50533"/>
    <w:rsid w:val="00A61BD7"/>
    <w:rsid w:val="00A64335"/>
    <w:rsid w:val="00A65A04"/>
    <w:rsid w:val="00A9264E"/>
    <w:rsid w:val="00A93B95"/>
    <w:rsid w:val="00A95B40"/>
    <w:rsid w:val="00A9642E"/>
    <w:rsid w:val="00A965F4"/>
    <w:rsid w:val="00AA5E6B"/>
    <w:rsid w:val="00AB1110"/>
    <w:rsid w:val="00AC0B84"/>
    <w:rsid w:val="00AD58EC"/>
    <w:rsid w:val="00AE5967"/>
    <w:rsid w:val="00AE63EF"/>
    <w:rsid w:val="00AE7EC4"/>
    <w:rsid w:val="00AF61DE"/>
    <w:rsid w:val="00B00138"/>
    <w:rsid w:val="00B02905"/>
    <w:rsid w:val="00B05429"/>
    <w:rsid w:val="00B11746"/>
    <w:rsid w:val="00B13B41"/>
    <w:rsid w:val="00B2242A"/>
    <w:rsid w:val="00B33F0A"/>
    <w:rsid w:val="00B425CB"/>
    <w:rsid w:val="00B46399"/>
    <w:rsid w:val="00B46E21"/>
    <w:rsid w:val="00B47EC3"/>
    <w:rsid w:val="00B52015"/>
    <w:rsid w:val="00B5485D"/>
    <w:rsid w:val="00B57004"/>
    <w:rsid w:val="00B6214D"/>
    <w:rsid w:val="00B647C4"/>
    <w:rsid w:val="00B736BA"/>
    <w:rsid w:val="00B7472A"/>
    <w:rsid w:val="00B802DF"/>
    <w:rsid w:val="00B86D13"/>
    <w:rsid w:val="00B916DC"/>
    <w:rsid w:val="00B93211"/>
    <w:rsid w:val="00B96843"/>
    <w:rsid w:val="00B973D1"/>
    <w:rsid w:val="00BA6315"/>
    <w:rsid w:val="00BB2466"/>
    <w:rsid w:val="00BC0251"/>
    <w:rsid w:val="00BC31D0"/>
    <w:rsid w:val="00BC59AC"/>
    <w:rsid w:val="00BD2E44"/>
    <w:rsid w:val="00BD35B4"/>
    <w:rsid w:val="00BD5413"/>
    <w:rsid w:val="00BD5FAC"/>
    <w:rsid w:val="00BE510C"/>
    <w:rsid w:val="00BF1BDC"/>
    <w:rsid w:val="00BF5853"/>
    <w:rsid w:val="00C1205E"/>
    <w:rsid w:val="00C13CFB"/>
    <w:rsid w:val="00C165C6"/>
    <w:rsid w:val="00C205F9"/>
    <w:rsid w:val="00C21C3E"/>
    <w:rsid w:val="00C27F99"/>
    <w:rsid w:val="00C327AB"/>
    <w:rsid w:val="00C37729"/>
    <w:rsid w:val="00C37B7A"/>
    <w:rsid w:val="00C435D1"/>
    <w:rsid w:val="00C44A3E"/>
    <w:rsid w:val="00C53CF8"/>
    <w:rsid w:val="00C75121"/>
    <w:rsid w:val="00C82811"/>
    <w:rsid w:val="00C832DD"/>
    <w:rsid w:val="00C84A12"/>
    <w:rsid w:val="00C87E6D"/>
    <w:rsid w:val="00C90AEB"/>
    <w:rsid w:val="00C914F6"/>
    <w:rsid w:val="00C97161"/>
    <w:rsid w:val="00CB03D6"/>
    <w:rsid w:val="00CB43D6"/>
    <w:rsid w:val="00CC06B2"/>
    <w:rsid w:val="00CD3603"/>
    <w:rsid w:val="00CD42AA"/>
    <w:rsid w:val="00CD44AE"/>
    <w:rsid w:val="00CE248C"/>
    <w:rsid w:val="00CE2A40"/>
    <w:rsid w:val="00CE625B"/>
    <w:rsid w:val="00CF15B8"/>
    <w:rsid w:val="00CF191B"/>
    <w:rsid w:val="00CF24EA"/>
    <w:rsid w:val="00CF6640"/>
    <w:rsid w:val="00D01B68"/>
    <w:rsid w:val="00D022CF"/>
    <w:rsid w:val="00D02FA8"/>
    <w:rsid w:val="00D07501"/>
    <w:rsid w:val="00D112B6"/>
    <w:rsid w:val="00D136D0"/>
    <w:rsid w:val="00D14091"/>
    <w:rsid w:val="00D26C32"/>
    <w:rsid w:val="00D337C3"/>
    <w:rsid w:val="00D34CBF"/>
    <w:rsid w:val="00D35185"/>
    <w:rsid w:val="00D357C1"/>
    <w:rsid w:val="00D37308"/>
    <w:rsid w:val="00D403DD"/>
    <w:rsid w:val="00D41274"/>
    <w:rsid w:val="00D41941"/>
    <w:rsid w:val="00D4356D"/>
    <w:rsid w:val="00D54D64"/>
    <w:rsid w:val="00D64187"/>
    <w:rsid w:val="00D8133F"/>
    <w:rsid w:val="00D950E4"/>
    <w:rsid w:val="00D96F1A"/>
    <w:rsid w:val="00D972EC"/>
    <w:rsid w:val="00D97EAF"/>
    <w:rsid w:val="00DA1AE3"/>
    <w:rsid w:val="00DA2614"/>
    <w:rsid w:val="00DA5553"/>
    <w:rsid w:val="00DA68BB"/>
    <w:rsid w:val="00DB14DD"/>
    <w:rsid w:val="00DB5D25"/>
    <w:rsid w:val="00DC26E5"/>
    <w:rsid w:val="00DC3621"/>
    <w:rsid w:val="00DC3C7E"/>
    <w:rsid w:val="00DC3D2E"/>
    <w:rsid w:val="00DC4E19"/>
    <w:rsid w:val="00DD25E6"/>
    <w:rsid w:val="00DD332A"/>
    <w:rsid w:val="00DD68B7"/>
    <w:rsid w:val="00DD6A99"/>
    <w:rsid w:val="00DF0EC1"/>
    <w:rsid w:val="00DF3DBB"/>
    <w:rsid w:val="00E04726"/>
    <w:rsid w:val="00E054BC"/>
    <w:rsid w:val="00E10875"/>
    <w:rsid w:val="00E152FD"/>
    <w:rsid w:val="00E23A9E"/>
    <w:rsid w:val="00E23CB2"/>
    <w:rsid w:val="00E25E19"/>
    <w:rsid w:val="00E26079"/>
    <w:rsid w:val="00E26868"/>
    <w:rsid w:val="00E3671B"/>
    <w:rsid w:val="00E36873"/>
    <w:rsid w:val="00E3720B"/>
    <w:rsid w:val="00E530F3"/>
    <w:rsid w:val="00E62937"/>
    <w:rsid w:val="00E65E5B"/>
    <w:rsid w:val="00E7074E"/>
    <w:rsid w:val="00E7447B"/>
    <w:rsid w:val="00E746D9"/>
    <w:rsid w:val="00E80277"/>
    <w:rsid w:val="00E919DC"/>
    <w:rsid w:val="00E93D28"/>
    <w:rsid w:val="00E94D31"/>
    <w:rsid w:val="00E97585"/>
    <w:rsid w:val="00EA4AF7"/>
    <w:rsid w:val="00EB166A"/>
    <w:rsid w:val="00EB62E5"/>
    <w:rsid w:val="00EC0B68"/>
    <w:rsid w:val="00EC23E7"/>
    <w:rsid w:val="00EC56D5"/>
    <w:rsid w:val="00EC68B4"/>
    <w:rsid w:val="00ED1912"/>
    <w:rsid w:val="00ED1AF6"/>
    <w:rsid w:val="00ED202F"/>
    <w:rsid w:val="00ED532E"/>
    <w:rsid w:val="00EE1D6B"/>
    <w:rsid w:val="00EE28B0"/>
    <w:rsid w:val="00EF5DF5"/>
    <w:rsid w:val="00EF61D2"/>
    <w:rsid w:val="00F00ABC"/>
    <w:rsid w:val="00F0149C"/>
    <w:rsid w:val="00F014E5"/>
    <w:rsid w:val="00F026D3"/>
    <w:rsid w:val="00F03C7D"/>
    <w:rsid w:val="00F1190E"/>
    <w:rsid w:val="00F121C7"/>
    <w:rsid w:val="00F146D3"/>
    <w:rsid w:val="00F2265B"/>
    <w:rsid w:val="00F27BED"/>
    <w:rsid w:val="00F324FA"/>
    <w:rsid w:val="00F3343C"/>
    <w:rsid w:val="00F33C0A"/>
    <w:rsid w:val="00F40BE1"/>
    <w:rsid w:val="00F41D65"/>
    <w:rsid w:val="00F44C34"/>
    <w:rsid w:val="00F50EBA"/>
    <w:rsid w:val="00F52493"/>
    <w:rsid w:val="00F52926"/>
    <w:rsid w:val="00F6068E"/>
    <w:rsid w:val="00F64882"/>
    <w:rsid w:val="00F81E9B"/>
    <w:rsid w:val="00F86267"/>
    <w:rsid w:val="00F869C1"/>
    <w:rsid w:val="00F9411B"/>
    <w:rsid w:val="00FA0B16"/>
    <w:rsid w:val="00FA165F"/>
    <w:rsid w:val="00FA2B32"/>
    <w:rsid w:val="00FA5CC9"/>
    <w:rsid w:val="00FA694E"/>
    <w:rsid w:val="00FB04B0"/>
    <w:rsid w:val="00FC402A"/>
    <w:rsid w:val="00FC5A0C"/>
    <w:rsid w:val="00FC6F05"/>
    <w:rsid w:val="00FC7028"/>
    <w:rsid w:val="00FD0C98"/>
    <w:rsid w:val="00FD3A6F"/>
    <w:rsid w:val="00FD3B5E"/>
    <w:rsid w:val="00FD588A"/>
    <w:rsid w:val="00FD78C8"/>
    <w:rsid w:val="00FE5B91"/>
    <w:rsid w:val="00FE637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F7838"/>
  <w15:chartTrackingRefBased/>
  <w15:docId w15:val="{32610D66-0D04-4660-BE93-5CD8545A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7D1C13"/>
    <w:rPr>
      <w:sz w:val="24"/>
      <w:szCs w:val="24"/>
    </w:rPr>
  </w:style>
  <w:style w:type="paragraph" w:styleId="Kop4">
    <w:name w:val="heading 4"/>
    <w:basedOn w:val="Standaard"/>
    <w:link w:val="Kop4Char"/>
    <w:uiPriority w:val="9"/>
    <w:qFormat/>
    <w:rsid w:val="00B47EC3"/>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7D1C13"/>
    <w:pPr>
      <w:tabs>
        <w:tab w:val="center" w:pos="4536"/>
        <w:tab w:val="right" w:pos="9072"/>
      </w:tabs>
    </w:pPr>
  </w:style>
  <w:style w:type="character" w:styleId="Verwijzingopmerking">
    <w:name w:val="annotation reference"/>
    <w:semiHidden/>
    <w:rsid w:val="007B7B7F"/>
    <w:rPr>
      <w:sz w:val="16"/>
      <w:szCs w:val="16"/>
    </w:rPr>
  </w:style>
  <w:style w:type="paragraph" w:styleId="Tekstopmerking">
    <w:name w:val="annotation text"/>
    <w:basedOn w:val="Standaard"/>
    <w:semiHidden/>
    <w:rsid w:val="007B7B7F"/>
    <w:rPr>
      <w:sz w:val="20"/>
      <w:szCs w:val="20"/>
    </w:rPr>
  </w:style>
  <w:style w:type="paragraph" w:styleId="Onderwerpvanopmerking">
    <w:name w:val="annotation subject"/>
    <w:basedOn w:val="Tekstopmerking"/>
    <w:next w:val="Tekstopmerking"/>
    <w:semiHidden/>
    <w:rsid w:val="007B7B7F"/>
    <w:rPr>
      <w:b/>
      <w:bCs/>
    </w:rPr>
  </w:style>
  <w:style w:type="paragraph" w:styleId="Ballontekst">
    <w:name w:val="Balloon Text"/>
    <w:basedOn w:val="Standaard"/>
    <w:semiHidden/>
    <w:rsid w:val="007B7B7F"/>
    <w:rPr>
      <w:rFonts w:ascii="Tahoma" w:hAnsi="Tahoma" w:cs="Tahoma"/>
      <w:sz w:val="16"/>
      <w:szCs w:val="16"/>
    </w:rPr>
  </w:style>
  <w:style w:type="table" w:styleId="Tabelraster">
    <w:name w:val="Table Grid"/>
    <w:basedOn w:val="Standaardtabel"/>
    <w:rsid w:val="006C5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E87077"/>
    <w:pPr>
      <w:tabs>
        <w:tab w:val="center" w:pos="4153"/>
        <w:tab w:val="right" w:pos="8306"/>
      </w:tabs>
    </w:pPr>
  </w:style>
  <w:style w:type="character" w:styleId="Hyperlink">
    <w:name w:val="Hyperlink"/>
    <w:uiPriority w:val="99"/>
    <w:unhideWhenUsed/>
    <w:rsid w:val="00052C08"/>
    <w:rPr>
      <w:color w:val="0000FF"/>
      <w:u w:val="single"/>
    </w:rPr>
  </w:style>
  <w:style w:type="paragraph" w:customStyle="1" w:styleId="paragraph">
    <w:name w:val="paragraph"/>
    <w:basedOn w:val="Standaard"/>
    <w:rsid w:val="00D403DD"/>
    <w:pPr>
      <w:spacing w:before="100" w:beforeAutospacing="1" w:after="100" w:afterAutospacing="1"/>
    </w:pPr>
  </w:style>
  <w:style w:type="character" w:customStyle="1" w:styleId="eop">
    <w:name w:val="eop"/>
    <w:rsid w:val="00D403DD"/>
  </w:style>
  <w:style w:type="character" w:customStyle="1" w:styleId="normaltextrun">
    <w:name w:val="normaltextrun"/>
    <w:rsid w:val="00D403DD"/>
  </w:style>
  <w:style w:type="character" w:customStyle="1" w:styleId="scxw111833460">
    <w:name w:val="scxw111833460"/>
    <w:rsid w:val="00D403DD"/>
  </w:style>
  <w:style w:type="character" w:styleId="Onopgelostemelding">
    <w:name w:val="Unresolved Mention"/>
    <w:uiPriority w:val="99"/>
    <w:semiHidden/>
    <w:unhideWhenUsed/>
    <w:rsid w:val="00160355"/>
    <w:rPr>
      <w:color w:val="605E5C"/>
      <w:shd w:val="clear" w:color="auto" w:fill="E1DFDD"/>
    </w:rPr>
  </w:style>
  <w:style w:type="paragraph" w:styleId="Revisie">
    <w:name w:val="Revision"/>
    <w:hidden/>
    <w:uiPriority w:val="99"/>
    <w:semiHidden/>
    <w:rsid w:val="008D24D9"/>
    <w:rPr>
      <w:sz w:val="24"/>
      <w:szCs w:val="24"/>
    </w:rPr>
  </w:style>
  <w:style w:type="paragraph" w:styleId="Voetnoottekst">
    <w:name w:val="footnote text"/>
    <w:basedOn w:val="Standaard"/>
    <w:link w:val="VoetnoottekstChar"/>
    <w:rsid w:val="00933F8E"/>
    <w:rPr>
      <w:sz w:val="20"/>
      <w:szCs w:val="20"/>
    </w:rPr>
  </w:style>
  <w:style w:type="character" w:customStyle="1" w:styleId="VoetnoottekstChar">
    <w:name w:val="Voetnoottekst Char"/>
    <w:basedOn w:val="Standaardalinea-lettertype"/>
    <w:link w:val="Voetnoottekst"/>
    <w:rsid w:val="00933F8E"/>
  </w:style>
  <w:style w:type="character" w:styleId="Voetnootmarkering">
    <w:name w:val="footnote reference"/>
    <w:basedOn w:val="Standaardalinea-lettertype"/>
    <w:rsid w:val="00933F8E"/>
    <w:rPr>
      <w:vertAlign w:val="superscript"/>
    </w:rPr>
  </w:style>
  <w:style w:type="character" w:customStyle="1" w:styleId="Kop4Char">
    <w:name w:val="Kop 4 Char"/>
    <w:basedOn w:val="Standaardalinea-lettertype"/>
    <w:link w:val="Kop4"/>
    <w:uiPriority w:val="9"/>
    <w:rsid w:val="00B47EC3"/>
    <w:rPr>
      <w:b/>
      <w:bCs/>
      <w:sz w:val="24"/>
      <w:szCs w:val="24"/>
    </w:rPr>
  </w:style>
  <w:style w:type="paragraph" w:styleId="Lijstalinea">
    <w:name w:val="List Paragraph"/>
    <w:basedOn w:val="Standaard"/>
    <w:uiPriority w:val="34"/>
    <w:qFormat/>
    <w:rsid w:val="00D357C1"/>
    <w:pPr>
      <w:ind w:left="720"/>
      <w:contextualSpacing/>
    </w:pPr>
  </w:style>
  <w:style w:type="character" w:customStyle="1" w:styleId="VoettekstChar">
    <w:name w:val="Voettekst Char"/>
    <w:basedOn w:val="Standaardalinea-lettertype"/>
    <w:link w:val="Voettekst"/>
    <w:uiPriority w:val="99"/>
    <w:rsid w:val="00807C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795041">
      <w:bodyDiv w:val="1"/>
      <w:marLeft w:val="0"/>
      <w:marRight w:val="0"/>
      <w:marTop w:val="0"/>
      <w:marBottom w:val="0"/>
      <w:divBdr>
        <w:top w:val="none" w:sz="0" w:space="0" w:color="auto"/>
        <w:left w:val="none" w:sz="0" w:space="0" w:color="auto"/>
        <w:bottom w:val="none" w:sz="0" w:space="0" w:color="auto"/>
        <w:right w:val="none" w:sz="0" w:space="0" w:color="auto"/>
      </w:divBdr>
    </w:div>
    <w:div w:id="767119405">
      <w:bodyDiv w:val="1"/>
      <w:marLeft w:val="0"/>
      <w:marRight w:val="0"/>
      <w:marTop w:val="0"/>
      <w:marBottom w:val="0"/>
      <w:divBdr>
        <w:top w:val="none" w:sz="0" w:space="0" w:color="auto"/>
        <w:left w:val="none" w:sz="0" w:space="0" w:color="auto"/>
        <w:bottom w:val="none" w:sz="0" w:space="0" w:color="auto"/>
        <w:right w:val="none" w:sz="0" w:space="0" w:color="auto"/>
      </w:divBdr>
    </w:div>
    <w:div w:id="1427340880">
      <w:bodyDiv w:val="1"/>
      <w:marLeft w:val="0"/>
      <w:marRight w:val="0"/>
      <w:marTop w:val="0"/>
      <w:marBottom w:val="0"/>
      <w:divBdr>
        <w:top w:val="none" w:sz="0" w:space="0" w:color="auto"/>
        <w:left w:val="none" w:sz="0" w:space="0" w:color="auto"/>
        <w:bottom w:val="none" w:sz="0" w:space="0" w:color="auto"/>
        <w:right w:val="none" w:sz="0" w:space="0" w:color="auto"/>
      </w:divBdr>
      <w:divsChild>
        <w:div w:id="1381396703">
          <w:marLeft w:val="0"/>
          <w:marRight w:val="0"/>
          <w:marTop w:val="0"/>
          <w:marBottom w:val="0"/>
          <w:divBdr>
            <w:top w:val="none" w:sz="0" w:space="0" w:color="auto"/>
            <w:left w:val="none" w:sz="0" w:space="0" w:color="auto"/>
            <w:bottom w:val="none" w:sz="0" w:space="0" w:color="auto"/>
            <w:right w:val="none" w:sz="0" w:space="0" w:color="auto"/>
          </w:divBdr>
        </w:div>
      </w:divsChild>
    </w:div>
    <w:div w:id="1628775226">
      <w:bodyDiv w:val="1"/>
      <w:marLeft w:val="0"/>
      <w:marRight w:val="0"/>
      <w:marTop w:val="0"/>
      <w:marBottom w:val="0"/>
      <w:divBdr>
        <w:top w:val="none" w:sz="0" w:space="0" w:color="auto"/>
        <w:left w:val="none" w:sz="0" w:space="0" w:color="auto"/>
        <w:bottom w:val="none" w:sz="0" w:space="0" w:color="auto"/>
        <w:right w:val="none" w:sz="0" w:space="0" w:color="auto"/>
      </w:divBdr>
    </w:div>
    <w:div w:id="1859152840">
      <w:bodyDiv w:val="1"/>
      <w:marLeft w:val="0"/>
      <w:marRight w:val="0"/>
      <w:marTop w:val="0"/>
      <w:marBottom w:val="0"/>
      <w:divBdr>
        <w:top w:val="none" w:sz="0" w:space="0" w:color="auto"/>
        <w:left w:val="none" w:sz="0" w:space="0" w:color="auto"/>
        <w:bottom w:val="none" w:sz="0" w:space="0" w:color="auto"/>
        <w:right w:val="none" w:sz="0" w:space="0" w:color="auto"/>
      </w:divBdr>
      <w:divsChild>
        <w:div w:id="464275924">
          <w:marLeft w:val="0"/>
          <w:marRight w:val="0"/>
          <w:marTop w:val="0"/>
          <w:marBottom w:val="0"/>
          <w:divBdr>
            <w:top w:val="none" w:sz="0" w:space="0" w:color="auto"/>
            <w:left w:val="none" w:sz="0" w:space="0" w:color="auto"/>
            <w:bottom w:val="none" w:sz="0" w:space="0" w:color="auto"/>
            <w:right w:val="none" w:sz="0" w:space="0" w:color="auto"/>
          </w:divBdr>
        </w:div>
        <w:div w:id="201183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b.nl/vind-een-rb"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377D8DC2A01741BB7883B09B01A483" ma:contentTypeVersion="12" ma:contentTypeDescription="Een nieuw document maken." ma:contentTypeScope="" ma:versionID="603498ec43e8ed35a534ba6635074f56">
  <xsd:schema xmlns:xsd="http://www.w3.org/2001/XMLSchema" xmlns:xs="http://www.w3.org/2001/XMLSchema" xmlns:p="http://schemas.microsoft.com/office/2006/metadata/properties" xmlns:ns2="e45058af-cbe4-417f-9d01-e7001107739f" xmlns:ns3="975be5ab-8cf9-4083-9370-65c445adf10f" targetNamespace="http://schemas.microsoft.com/office/2006/metadata/properties" ma:root="true" ma:fieldsID="5245589f896e40a2f8ce93a5731ed24e" ns2:_="" ns3:_="">
    <xsd:import namespace="e45058af-cbe4-417f-9d01-e7001107739f"/>
    <xsd:import namespace="975be5ab-8cf9-4083-9370-65c445adf1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058af-cbe4-417f-9d01-e700110773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198c9be-c07f-41d1-b133-81672a0bc7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be5ab-8cf9-4083-9370-65c445adf10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daf7a662-0ed9-42a6-b94f-46b976d2f4eb}" ma:internalName="TaxCatchAll" ma:showField="CatchAllData" ma:web="975be5ab-8cf9-4083-9370-65c445adf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5be5ab-8cf9-4083-9370-65c445adf10f" xsi:nil="true"/>
    <lcf76f155ced4ddcb4097134ff3c332f xmlns="e45058af-cbe4-417f-9d01-e700110773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94E048-291A-4D72-88CE-2CE03B7DCBA3}"/>
</file>

<file path=customXml/itemProps2.xml><?xml version="1.0" encoding="utf-8"?>
<ds:datastoreItem xmlns:ds="http://schemas.openxmlformats.org/officeDocument/2006/customXml" ds:itemID="{7C135DFF-3E3C-4733-880F-C5969A989777}">
  <ds:schemaRefs>
    <ds:schemaRef ds:uri="http://schemas.openxmlformats.org/officeDocument/2006/bibliography"/>
  </ds:schemaRefs>
</ds:datastoreItem>
</file>

<file path=customXml/itemProps3.xml><?xml version="1.0" encoding="utf-8"?>
<ds:datastoreItem xmlns:ds="http://schemas.openxmlformats.org/officeDocument/2006/customXml" ds:itemID="{44E05433-9628-4C04-B708-2F3B394EE992}">
  <ds:schemaRefs>
    <ds:schemaRef ds:uri="http://schemas.microsoft.com/sharepoint/v3/contenttype/forms"/>
  </ds:schemaRefs>
</ds:datastoreItem>
</file>

<file path=customXml/itemProps4.xml><?xml version="1.0" encoding="utf-8"?>
<ds:datastoreItem xmlns:ds="http://schemas.openxmlformats.org/officeDocument/2006/customXml" ds:itemID="{1E662338-E31C-47BA-A024-D50DA5BAA4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4454</Words>
  <Characters>25812</Characters>
  <Application>Microsoft Office Word</Application>
  <DocSecurity>0</DocSecurity>
  <Lines>215</Lines>
  <Paragraphs>60</Paragraphs>
  <ScaleCrop>false</ScaleCrop>
  <HeadingPairs>
    <vt:vector size="2" baseType="variant">
      <vt:variant>
        <vt:lpstr>Titel</vt:lpstr>
      </vt:variant>
      <vt:variant>
        <vt:i4>1</vt:i4>
      </vt:variant>
    </vt:vector>
  </HeadingPairs>
  <TitlesOfParts>
    <vt:vector size="1" baseType="lpstr">
      <vt:lpstr>Modelbrief beoordeling voorlopige aanslaginkomstenbelasting</vt:lpstr>
    </vt:vector>
  </TitlesOfParts>
  <Company>Hewlett-Packard Company</Company>
  <LinksUpToDate>false</LinksUpToDate>
  <CharactersWithSpaces>30206</CharactersWithSpaces>
  <SharedDoc>false</SharedDoc>
  <HLinks>
    <vt:vector size="6" baseType="variant">
      <vt:variant>
        <vt:i4>2031629</vt:i4>
      </vt:variant>
      <vt:variant>
        <vt:i4>0</vt:i4>
      </vt:variant>
      <vt:variant>
        <vt:i4>0</vt:i4>
      </vt:variant>
      <vt:variant>
        <vt:i4>5</vt:i4>
      </vt:variant>
      <vt:variant>
        <vt:lpwstr>https://www.rb.nl/vind-een-rb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ambtshalve vermindering box 3 voor niet-bezwaarmakers</dc:title>
  <dc:subject/>
  <dc:creator>Diana</dc:creator>
  <cp:keywords/>
  <cp:lastModifiedBy>Frans Brugman</cp:lastModifiedBy>
  <cp:revision>2</cp:revision>
  <cp:lastPrinted>2010-09-20T23:58:00Z</cp:lastPrinted>
  <dcterms:created xsi:type="dcterms:W3CDTF">2022-10-31T18:45:00Z</dcterms:created>
  <dcterms:modified xsi:type="dcterms:W3CDTF">2022-10-31T18:45:00Z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0x0101006C377D8DC2A01741BB7883B09B01A483</vt:lpwstr>
  </property>
</Properties>
</file>